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4D68EFE3"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6A065F">
        <w:rPr>
          <w:rFonts w:cs="Arial"/>
          <w:b/>
          <w:sz w:val="24"/>
          <w:lang w:val="en-US"/>
        </w:rPr>
        <w:t>R2-2</w:t>
      </w:r>
      <w:r w:rsidR="00A81C77">
        <w:rPr>
          <w:rFonts w:cs="Arial"/>
          <w:b/>
          <w:sz w:val="24"/>
          <w:lang w:val="en-US"/>
        </w:rPr>
        <w:t>400921</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0DF8DC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0A00A6">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0A00A6">
        <w:rPr>
          <w:rFonts w:ascii="Arial" w:eastAsia="MS Mincho" w:hAnsi="Arial" w:cs="Arial"/>
          <w:b/>
          <w:bCs/>
          <w:color w:val="auto"/>
          <w:sz w:val="24"/>
          <w:lang w:eastAsia="en-US"/>
        </w:rPr>
        <w:t>2.2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B13342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92D70" w:rsidRPr="00A92D70">
        <w:rPr>
          <w:rFonts w:ascii="Arial" w:eastAsia="Times New Roman" w:hAnsi="Arial" w:cs="Arial"/>
          <w:b/>
          <w:bCs/>
          <w:color w:val="auto"/>
          <w:sz w:val="24"/>
          <w:lang w:eastAsia="en-US"/>
        </w:rPr>
        <w:t>RRC open issues on mobile IAB</w:t>
      </w:r>
    </w:p>
    <w:p w14:paraId="7DC0B9EA" w14:textId="70232190"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4A2B20" w:rsidRPr="001E3C31">
        <w:rPr>
          <w:rFonts w:ascii="Arial" w:eastAsia="Times New Roman" w:hAnsi="Arial" w:cs="Arial"/>
          <w:b/>
          <w:bCs/>
          <w:color w:val="auto"/>
          <w:sz w:val="24"/>
          <w:lang w:eastAsia="en-US"/>
        </w:rPr>
        <w:t>NR_mobile_IAB</w:t>
      </w:r>
      <w:proofErr w:type="spellEnd"/>
      <w:r w:rsidR="004A2B20" w:rsidRPr="001E3C31">
        <w:rPr>
          <w:rFonts w:ascii="Arial" w:eastAsia="Times New Roman" w:hAnsi="Arial" w:cs="Arial"/>
          <w:b/>
          <w:bCs/>
          <w:color w:val="auto"/>
          <w:sz w:val="24"/>
          <w:lang w:eastAsia="en-US"/>
        </w:rPr>
        <w:t>-Core</w:t>
      </w:r>
      <w:r w:rsidR="004A2B20" w:rsidRPr="00D7389B">
        <w:rPr>
          <w:rFonts w:ascii="Arial" w:hAnsi="Arial" w:cs="Arial"/>
          <w:b/>
          <w:bCs/>
          <w:sz w:val="24"/>
          <w:szCs w:val="24"/>
          <w:lang w:eastAsia="en-US"/>
        </w:rPr>
        <w:t xml:space="preserve"> – Release 1</w:t>
      </w:r>
      <w:r w:rsidR="004A2B20">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7DBF5F13" w14:textId="6DB57C79" w:rsidR="00AB22F0" w:rsidRDefault="00AB22F0" w:rsidP="00AB22F0">
      <w:pPr>
        <w:pStyle w:val="NO"/>
        <w:ind w:left="0" w:firstLine="0"/>
        <w:rPr>
          <w:lang w:eastAsia="zh-CN"/>
        </w:rPr>
      </w:pPr>
      <w:bookmarkStart w:id="0" w:name="_Hlk61519723"/>
      <w:r>
        <w:rPr>
          <w:lang w:eastAsia="zh-CN"/>
        </w:rPr>
        <w:t xml:space="preserve">In this contribution, we </w:t>
      </w:r>
      <w:r w:rsidR="00504CDB">
        <w:rPr>
          <w:lang w:eastAsia="zh-CN"/>
        </w:rPr>
        <w:t xml:space="preserve">first </w:t>
      </w:r>
      <w:r>
        <w:rPr>
          <w:lang w:eastAsia="zh-CN"/>
        </w:rPr>
        <w:t xml:space="preserve">share our view on below </w:t>
      </w:r>
      <w:r w:rsidR="00250B6B">
        <w:rPr>
          <w:lang w:eastAsia="zh-CN"/>
        </w:rPr>
        <w:t xml:space="preserve">RRC </w:t>
      </w:r>
      <w:r>
        <w:rPr>
          <w:lang w:eastAsia="zh-CN"/>
        </w:rPr>
        <w:t>open issues identified by CR Rapporteur:</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124"/>
        <w:gridCol w:w="8494"/>
      </w:tblGrid>
      <w:tr w:rsidR="004C2DE7" w:rsidRPr="004C2DE7" w14:paraId="7E004E99" w14:textId="77777777" w:rsidTr="004C2DE7">
        <w:tc>
          <w:tcPr>
            <w:tcW w:w="112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E2F4D6" w14:textId="77777777" w:rsidR="004C2DE7" w:rsidRPr="004C2DE7" w:rsidRDefault="004C2DE7" w:rsidP="004C2DE7">
            <w:pPr>
              <w:overflowPunct/>
              <w:autoSpaceDE/>
              <w:autoSpaceDN/>
              <w:adjustRightInd/>
              <w:spacing w:after="0"/>
              <w:rPr>
                <w:rFonts w:ascii="Calibri" w:eastAsia="Times New Roman" w:hAnsi="Calibri" w:cs="Calibri"/>
                <w:color w:val="auto"/>
                <w:sz w:val="22"/>
                <w:szCs w:val="22"/>
                <w:lang w:val="en-CN" w:eastAsia="zh-CN"/>
              </w:rPr>
            </w:pPr>
            <w:r w:rsidRPr="004C2DE7">
              <w:rPr>
                <w:rFonts w:ascii="Calibri" w:eastAsia="Times New Roman" w:hAnsi="Calibri" w:cs="Calibri"/>
                <w:b/>
                <w:bCs/>
                <w:sz w:val="28"/>
                <w:szCs w:val="28"/>
                <w:lang w:val="en-CN" w:eastAsia="zh-CN"/>
              </w:rPr>
              <w:t>Issue 1 </w:t>
            </w:r>
          </w:p>
        </w:tc>
        <w:tc>
          <w:tcPr>
            <w:tcW w:w="8494" w:type="dxa"/>
            <w:tcBorders>
              <w:top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D77069" w14:textId="77777777" w:rsidR="004C2DE7" w:rsidRPr="004C2DE7" w:rsidRDefault="004C2DE7" w:rsidP="004C2DE7">
            <w:pPr>
              <w:overflowPunct/>
              <w:autoSpaceDE/>
              <w:autoSpaceDN/>
              <w:adjustRightInd/>
              <w:spacing w:after="0"/>
              <w:rPr>
                <w:rFonts w:ascii="Helvetica" w:eastAsia="Times New Roman" w:hAnsi="Helvetica"/>
                <w:color w:val="auto"/>
                <w:sz w:val="24"/>
                <w:szCs w:val="24"/>
                <w:lang w:val="en-CN" w:eastAsia="zh-CN"/>
              </w:rPr>
            </w:pPr>
            <w:r w:rsidRPr="004C2DE7">
              <w:rPr>
                <w:rFonts w:ascii="Calibri" w:eastAsia="Times New Roman" w:hAnsi="Calibri" w:cs="Calibri"/>
                <w:sz w:val="28"/>
                <w:szCs w:val="28"/>
                <w:lang w:val="en-CN" w:eastAsia="zh-CN"/>
              </w:rPr>
              <w:t>FFS whether a cell can be barred for a mobile IAB-MT</w:t>
            </w:r>
          </w:p>
        </w:tc>
      </w:tr>
    </w:tbl>
    <w:p w14:paraId="0D2DC6C4" w14:textId="77777777" w:rsidR="00F7461F" w:rsidRDefault="00F7461F" w:rsidP="00F7461F">
      <w:pPr>
        <w:pStyle w:val="Doc-text2"/>
        <w:rPr>
          <w:lang w:val="en-CN"/>
        </w:rPr>
      </w:pPr>
    </w:p>
    <w:p w14:paraId="4071D042" w14:textId="4D3CADE3" w:rsidR="00504CDB" w:rsidRDefault="00504CDB" w:rsidP="00504CDB">
      <w:pPr>
        <w:pStyle w:val="NO"/>
        <w:ind w:left="0" w:firstLine="0"/>
        <w:rPr>
          <w:lang w:eastAsia="zh-CN"/>
        </w:rPr>
      </w:pPr>
      <w:r>
        <w:rPr>
          <w:lang w:eastAsia="zh-CN"/>
        </w:rPr>
        <w:t>Then, we discuss RIL A101:</w:t>
      </w:r>
    </w:p>
    <w:p w14:paraId="76AEB7A1" w14:textId="36907C2E" w:rsidR="00504CDB" w:rsidRDefault="00FB27C1" w:rsidP="00504CDB">
      <w:pPr>
        <w:pStyle w:val="NO"/>
        <w:ind w:left="0" w:firstLine="0"/>
        <w:rPr>
          <w:lang w:eastAsia="zh-CN"/>
        </w:rPr>
      </w:pPr>
      <w:r w:rsidRPr="00FB27C1">
        <w:rPr>
          <w:lang w:eastAsia="zh-CN"/>
        </w:rPr>
        <w:drawing>
          <wp:inline distT="0" distB="0" distL="0" distR="0" wp14:anchorId="5FF8B964" wp14:editId="762FBF4F">
            <wp:extent cx="6120130" cy="2578735"/>
            <wp:effectExtent l="0" t="0" r="1270" b="0"/>
            <wp:docPr id="1561386960"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86960" name="Picture 1" descr="A screenshot of a document&#10;&#10;Description automatically generated"/>
                    <pic:cNvPicPr/>
                  </pic:nvPicPr>
                  <pic:blipFill>
                    <a:blip r:embed="rId8"/>
                    <a:stretch>
                      <a:fillRect/>
                    </a:stretch>
                  </pic:blipFill>
                  <pic:spPr>
                    <a:xfrm>
                      <a:off x="0" y="0"/>
                      <a:ext cx="6120130" cy="2578735"/>
                    </a:xfrm>
                    <a:prstGeom prst="rect">
                      <a:avLst/>
                    </a:prstGeom>
                  </pic:spPr>
                </pic:pic>
              </a:graphicData>
            </a:graphic>
          </wp:inline>
        </w:drawing>
      </w:r>
    </w:p>
    <w:p w14:paraId="4578B941" w14:textId="03429ED4" w:rsidR="00CE7D7F" w:rsidRDefault="00CE7D7F" w:rsidP="00CE7D7F">
      <w:pPr>
        <w:pStyle w:val="NO"/>
        <w:ind w:left="0" w:firstLine="0"/>
        <w:rPr>
          <w:lang w:eastAsia="zh-CN"/>
        </w:rPr>
      </w:pPr>
      <w:r>
        <w:rPr>
          <w:lang w:eastAsia="zh-CN"/>
        </w:rPr>
        <w:t xml:space="preserve">We believe there are some misunderstandings on our proposed RIL. Thus, we will also discuss it in this contribution. </w:t>
      </w:r>
    </w:p>
    <w:p w14:paraId="3190FFF9" w14:textId="77777777" w:rsidR="00504CDB" w:rsidRPr="00CE7D7F" w:rsidRDefault="00504CDB" w:rsidP="00F7461F">
      <w:pPr>
        <w:pStyle w:val="Doc-text2"/>
      </w:pPr>
    </w:p>
    <w:p w14:paraId="5E810812" w14:textId="594C4FEE" w:rsidR="00224A51" w:rsidRDefault="00B5750C" w:rsidP="00474835">
      <w:pPr>
        <w:pStyle w:val="Heading1"/>
        <w:rPr>
          <w:lang w:val="en-US"/>
        </w:rPr>
      </w:pPr>
      <w:r>
        <w:rPr>
          <w:lang w:val="en-US"/>
        </w:rPr>
        <w:lastRenderedPageBreak/>
        <w:t xml:space="preserve">2 </w:t>
      </w:r>
      <w:r w:rsidRPr="00692DEB">
        <w:rPr>
          <w:lang w:val="en-US"/>
        </w:rPr>
        <w:t xml:space="preserve">Discussion </w:t>
      </w:r>
    </w:p>
    <w:p w14:paraId="0C906F8E" w14:textId="77777777" w:rsidR="003A3F28" w:rsidRDefault="003A3F28" w:rsidP="003A3F28">
      <w:pPr>
        <w:pStyle w:val="Heading2"/>
      </w:pPr>
      <w:r>
        <w:t xml:space="preserve">2.1 Issue 1 </w:t>
      </w:r>
    </w:p>
    <w:p w14:paraId="6B8737EA" w14:textId="279B9770" w:rsidR="00097F94" w:rsidRDefault="004A31C7" w:rsidP="00097F94">
      <w:r>
        <w:rPr>
          <w:noProof/>
        </w:rPr>
        <mc:AlternateContent>
          <mc:Choice Requires="wps">
            <w:drawing>
              <wp:anchor distT="0" distB="0" distL="114300" distR="114300" simplePos="0" relativeHeight="251659264" behindDoc="0" locked="0" layoutInCell="1" allowOverlap="1" wp14:anchorId="170D6C25" wp14:editId="5327498D">
                <wp:simplePos x="0" y="0"/>
                <wp:positionH relativeFrom="column">
                  <wp:posOffset>60960</wp:posOffset>
                </wp:positionH>
                <wp:positionV relativeFrom="paragraph">
                  <wp:posOffset>249555</wp:posOffset>
                </wp:positionV>
                <wp:extent cx="5943600" cy="4105910"/>
                <wp:effectExtent l="0" t="0" r="12700" b="8890"/>
                <wp:wrapTopAndBottom/>
                <wp:docPr id="1995903830" name="Text Box 1"/>
                <wp:cNvGraphicFramePr/>
                <a:graphic xmlns:a="http://schemas.openxmlformats.org/drawingml/2006/main">
                  <a:graphicData uri="http://schemas.microsoft.com/office/word/2010/wordprocessingShape">
                    <wps:wsp>
                      <wps:cNvSpPr txBox="1"/>
                      <wps:spPr>
                        <a:xfrm>
                          <a:off x="0" y="0"/>
                          <a:ext cx="5943600" cy="4105910"/>
                        </a:xfrm>
                        <a:prstGeom prst="rect">
                          <a:avLst/>
                        </a:prstGeom>
                        <a:solidFill>
                          <a:schemeClr val="lt1"/>
                        </a:solidFill>
                        <a:ln w="6350">
                          <a:solidFill>
                            <a:prstClr val="black"/>
                          </a:solidFill>
                        </a:ln>
                      </wps:spPr>
                      <wps:txbx>
                        <w:txbxContent>
                          <w:p w14:paraId="29E7B125" w14:textId="77777777" w:rsidR="004A31C7" w:rsidRDefault="004A31C7" w:rsidP="004A31C7">
                            <w:pPr>
                              <w:pStyle w:val="Heading5"/>
                              <w:rPr>
                                <w:rFonts w:eastAsia="MS Mincho"/>
                              </w:rPr>
                            </w:pPr>
                            <w:bookmarkStart w:id="1" w:name="_Toc146780668"/>
                            <w:bookmarkStart w:id="2" w:name="_Toc60776719"/>
                            <w:r>
                              <w:rPr>
                                <w:rFonts w:eastAsia="MS Mincho"/>
                              </w:rPr>
                              <w:t>5.2.2.4.2</w:t>
                            </w:r>
                            <w:r>
                              <w:rPr>
                                <w:rFonts w:eastAsia="MS Mincho"/>
                              </w:rPr>
                              <w:tab/>
                              <w:t xml:space="preserve">Actions upon reception of the </w:t>
                            </w:r>
                            <w:r>
                              <w:rPr>
                                <w:rFonts w:eastAsia="MS Mincho"/>
                                <w:i/>
                              </w:rPr>
                              <w:t>SIB1</w:t>
                            </w:r>
                            <w:bookmarkEnd w:id="1"/>
                            <w:bookmarkEnd w:id="2"/>
                          </w:p>
                          <w:p w14:paraId="3883A133" w14:textId="77777777" w:rsidR="004A31C7" w:rsidRDefault="004A31C7" w:rsidP="004A31C7">
                            <w:pPr>
                              <w:rPr>
                                <w:lang w:val="en-GB"/>
                              </w:rPr>
                            </w:pPr>
                            <w:r>
                              <w:rPr>
                                <w:lang w:val="en-GB"/>
                              </w:rPr>
                              <w:t>--omitted--</w:t>
                            </w:r>
                          </w:p>
                          <w:p w14:paraId="2CCBE351" w14:textId="77777777" w:rsidR="004A31C7" w:rsidRDefault="004A31C7" w:rsidP="004A31C7">
                            <w:pPr>
                              <w:pStyle w:val="B2"/>
                            </w:pPr>
                            <w:r>
                              <w:t>2&gt;</w:t>
                            </w:r>
                            <w:r>
                              <w:tab/>
                              <w:t xml:space="preserve">if </w:t>
                            </w:r>
                            <w:r>
                              <w:rPr>
                                <w:i/>
                                <w:iCs/>
                              </w:rPr>
                              <w:t>frequencyShift7p5khz</w:t>
                            </w:r>
                            <w:r>
                              <w:t xml:space="preserve"> is present and the UE supports corresponding 7.5kHz frequency shift on this band; </w:t>
                            </w:r>
                            <w:bookmarkStart w:id="3" w:name="_Hlk55890539"/>
                            <w:r>
                              <w:t xml:space="preserve">or </w:t>
                            </w:r>
                            <w:r>
                              <w:rPr>
                                <w:i/>
                                <w:iCs/>
                              </w:rPr>
                              <w:t>frequencyShift7p5khz</w:t>
                            </w:r>
                            <w:r>
                              <w:t xml:space="preserve"> </w:t>
                            </w:r>
                            <w:bookmarkEnd w:id="3"/>
                            <w:r>
                              <w:t>is not present:</w:t>
                            </w:r>
                          </w:p>
                          <w:p w14:paraId="24DC6056" w14:textId="77777777" w:rsidR="004A31C7" w:rsidRDefault="004A31C7" w:rsidP="004A31C7">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56888C7" w14:textId="77777777" w:rsidR="004A31C7" w:rsidRDefault="004A31C7" w:rsidP="004A31C7">
                            <w:pPr>
                              <w:pStyle w:val="B4"/>
                            </w:pPr>
                            <w:r>
                              <w:t>4&gt;</w:t>
                            </w:r>
                            <w:r>
                              <w:tab/>
                              <w:t>consider the cell as barred in accordance with TS 38.304 [20</w:t>
                            </w:r>
                            <w:proofErr w:type="gramStart"/>
                            <w:r>
                              <w:t>];</w:t>
                            </w:r>
                            <w:proofErr w:type="gramEnd"/>
                          </w:p>
                          <w:p w14:paraId="0654035A" w14:textId="77777777" w:rsidR="004A31C7" w:rsidRDefault="004A31C7" w:rsidP="004A31C7">
                            <w:pPr>
                              <w:pStyle w:val="B4"/>
                            </w:pPr>
                            <w:r>
                              <w:t>4&gt;</w:t>
                            </w:r>
                            <w:r>
                              <w:tab/>
                              <w:t>perform cell re-selection to other cells on the same frequency as the barred cell as specified in TS 38.304 [20</w:t>
                            </w:r>
                            <w:proofErr w:type="gramStart"/>
                            <w:r>
                              <w:t>];</w:t>
                            </w:r>
                            <w:proofErr w:type="gramEnd"/>
                          </w:p>
                          <w:p w14:paraId="60114AFE" w14:textId="77777777" w:rsidR="004A31C7" w:rsidRDefault="004A31C7" w:rsidP="004A31C7">
                            <w:pPr>
                              <w:pStyle w:val="B3"/>
                            </w:pPr>
                            <w:r>
                              <w:t>3&gt;</w:t>
                            </w:r>
                            <w:r>
                              <w:tab/>
                              <w:t xml:space="preserve">else if UE is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w:t>
                            </w:r>
                          </w:p>
                          <w:p w14:paraId="1276CE10" w14:textId="77777777" w:rsidR="004A31C7" w:rsidRDefault="004A31C7" w:rsidP="004A31C7">
                            <w:pPr>
                              <w:pStyle w:val="B4"/>
                            </w:pPr>
                            <w:r>
                              <w:t>4&gt;</w:t>
                            </w:r>
                            <w:r>
                              <w:tab/>
                              <w:t>consider the cell as barred in accordance with TS 38.304 [20</w:t>
                            </w:r>
                            <w:proofErr w:type="gramStart"/>
                            <w:r>
                              <w:t>];</w:t>
                            </w:r>
                            <w:proofErr w:type="gramEnd"/>
                          </w:p>
                          <w:p w14:paraId="72CC02D7" w14:textId="77777777" w:rsidR="004A31C7" w:rsidRPr="004A31C7" w:rsidRDefault="004A31C7" w:rsidP="004A31C7">
                            <w:pPr>
                              <w:pStyle w:val="B3"/>
                              <w:rPr>
                                <w:highlight w:val="green"/>
                              </w:rPr>
                            </w:pPr>
                            <w:r w:rsidRPr="004A31C7">
                              <w:rPr>
                                <w:rFonts w:eastAsiaTheme="minorEastAsia"/>
                                <w:highlight w:val="green"/>
                              </w:rPr>
                              <w:t xml:space="preserve">3&gt; else if UE is a mobile IAB-MT and if </w:t>
                            </w:r>
                            <w:proofErr w:type="spellStart"/>
                            <w:r w:rsidRPr="004A31C7">
                              <w:rPr>
                                <w:rFonts w:eastAsiaTheme="minorEastAsia"/>
                                <w:i/>
                                <w:iCs/>
                                <w:highlight w:val="green"/>
                              </w:rPr>
                              <w:t>mobileIAB</w:t>
                            </w:r>
                            <w:proofErr w:type="spellEnd"/>
                            <w:r w:rsidRPr="004A31C7">
                              <w:rPr>
                                <w:rFonts w:eastAsiaTheme="minorEastAsia"/>
                                <w:i/>
                                <w:iCs/>
                                <w:highlight w:val="green"/>
                              </w:rPr>
                              <w:t>-Support</w:t>
                            </w:r>
                            <w:r w:rsidRPr="004A31C7">
                              <w:rPr>
                                <w:rFonts w:eastAsiaTheme="minorEastAsia"/>
                                <w:highlight w:val="green"/>
                              </w:rPr>
                              <w:t xml:space="preserve"> is not provided for the selected </w:t>
                            </w:r>
                            <w:r w:rsidRPr="004A31C7">
                              <w:rPr>
                                <w:highlight w:val="green"/>
                              </w:rPr>
                              <w:t>PLMN nor the registered PLMN nor PLMN of the equivalent PLMN list nor the selected SNPN nor the registered SNPN:</w:t>
                            </w:r>
                          </w:p>
                          <w:p w14:paraId="1795F9CE" w14:textId="77777777" w:rsidR="004A31C7" w:rsidRPr="004A31C7" w:rsidRDefault="004A31C7" w:rsidP="004A31C7">
                            <w:pPr>
                              <w:pStyle w:val="B4"/>
                              <w:rPr>
                                <w:highlight w:val="green"/>
                              </w:rPr>
                            </w:pPr>
                            <w:r w:rsidRPr="004A31C7">
                              <w:rPr>
                                <w:highlight w:val="green"/>
                              </w:rPr>
                              <w:t>4&gt;</w:t>
                            </w:r>
                            <w:r w:rsidRPr="004A31C7">
                              <w:rPr>
                                <w:highlight w:val="green"/>
                              </w:rPr>
                              <w:tab/>
                              <w:t>consider the cell as barred in accordance with TS 38.304 [20</w:t>
                            </w:r>
                            <w:proofErr w:type="gramStart"/>
                            <w:r w:rsidRPr="004A31C7">
                              <w:rPr>
                                <w:highlight w:val="green"/>
                              </w:rPr>
                              <w:t>];</w:t>
                            </w:r>
                            <w:proofErr w:type="gramEnd"/>
                          </w:p>
                          <w:p w14:paraId="6F9D0583" w14:textId="77777777" w:rsidR="004A31C7" w:rsidRPr="00C4731C" w:rsidRDefault="004A31C7" w:rsidP="004A31C7">
                            <w:pPr>
                              <w:pStyle w:val="EditorsNote"/>
                              <w:rPr>
                                <w:i/>
                                <w:iCs/>
                              </w:rPr>
                            </w:pPr>
                            <w:r w:rsidRPr="004A31C7">
                              <w:rPr>
                                <w:i/>
                                <w:iCs/>
                                <w:highlight w:val="green"/>
                              </w:rPr>
                              <w:t>Editor’s Note: FFS whether a cell can be barred for a mobile IAB-MT.</w:t>
                            </w:r>
                          </w:p>
                          <w:p w14:paraId="75E95CD6" w14:textId="77777777" w:rsidR="004A31C7" w:rsidRDefault="004A31C7" w:rsidP="004A31C7">
                            <w:pPr>
                              <w:rPr>
                                <w:lang w:val="en-GB"/>
                              </w:rPr>
                            </w:pPr>
                            <w:r>
                              <w:rPr>
                                <w:lang w:val="en-GB"/>
                              </w:rPr>
                              <w:t>--omitted--</w:t>
                            </w:r>
                          </w:p>
                          <w:p w14:paraId="4001D03D" w14:textId="77777777" w:rsidR="004A31C7" w:rsidRDefault="004A31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0D6C25" id="_x0000_t202" coordsize="21600,21600" o:spt="202" path="m,l,21600r21600,l21600,xe">
                <v:stroke joinstyle="miter"/>
                <v:path gradientshapeok="t" o:connecttype="rect"/>
              </v:shapetype>
              <v:shape id="Text Box 1" o:spid="_x0000_s1026" type="#_x0000_t202" style="position:absolute;margin-left:4.8pt;margin-top:19.65pt;width:468pt;height:32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" fillcolor="white [3201]" strokeweight=".5pt">
                <v:textbox>
                  <w:txbxContent>
                    <w:p w14:paraId="29E7B125" w14:textId="77777777" w:rsidR="004A31C7" w:rsidRDefault="004A31C7" w:rsidP="004A31C7">
                      <w:pPr>
                        <w:pStyle w:val="Heading5"/>
                        <w:rPr>
                          <w:rFonts w:eastAsia="MS Mincho"/>
                        </w:rPr>
                      </w:pPr>
                      <w:bookmarkStart w:id="4" w:name="_Toc146780668"/>
                      <w:bookmarkStart w:id="5" w:name="_Toc60776719"/>
                      <w:r>
                        <w:rPr>
                          <w:rFonts w:eastAsia="MS Mincho"/>
                        </w:rPr>
                        <w:t>5.2.2.4.2</w:t>
                      </w:r>
                      <w:r>
                        <w:rPr>
                          <w:rFonts w:eastAsia="MS Mincho"/>
                        </w:rPr>
                        <w:tab/>
                        <w:t xml:space="preserve">Actions upon reception of the </w:t>
                      </w:r>
                      <w:r>
                        <w:rPr>
                          <w:rFonts w:eastAsia="MS Mincho"/>
                          <w:i/>
                        </w:rPr>
                        <w:t>SIB1</w:t>
                      </w:r>
                      <w:bookmarkEnd w:id="4"/>
                      <w:bookmarkEnd w:id="5"/>
                    </w:p>
                    <w:p w14:paraId="3883A133" w14:textId="77777777" w:rsidR="004A31C7" w:rsidRDefault="004A31C7" w:rsidP="004A31C7">
                      <w:pPr>
                        <w:rPr>
                          <w:lang w:val="en-GB"/>
                        </w:rPr>
                      </w:pPr>
                      <w:r>
                        <w:rPr>
                          <w:lang w:val="en-GB"/>
                        </w:rPr>
                        <w:t>--omitted--</w:t>
                      </w:r>
                    </w:p>
                    <w:p w14:paraId="2CCBE351" w14:textId="77777777" w:rsidR="004A31C7" w:rsidRDefault="004A31C7" w:rsidP="004A31C7">
                      <w:pPr>
                        <w:pStyle w:val="B2"/>
                      </w:pPr>
                      <w:r>
                        <w:t>2&gt;</w:t>
                      </w:r>
                      <w:r>
                        <w:tab/>
                        <w:t xml:space="preserve">if </w:t>
                      </w:r>
                      <w:r>
                        <w:rPr>
                          <w:i/>
                          <w:iCs/>
                        </w:rPr>
                        <w:t>frequencyShift7p5khz</w:t>
                      </w:r>
                      <w:r>
                        <w:t xml:space="preserve"> is present and the UE supports corresponding 7.5kHz frequency shift on this band; </w:t>
                      </w:r>
                      <w:bookmarkStart w:id="6" w:name="_Hlk55890539"/>
                      <w:r>
                        <w:t xml:space="preserve">or </w:t>
                      </w:r>
                      <w:r>
                        <w:rPr>
                          <w:i/>
                          <w:iCs/>
                        </w:rPr>
                        <w:t>frequencyShift7p5khz</w:t>
                      </w:r>
                      <w:r>
                        <w:t xml:space="preserve"> </w:t>
                      </w:r>
                      <w:bookmarkEnd w:id="6"/>
                      <w:r>
                        <w:t>is not present:</w:t>
                      </w:r>
                    </w:p>
                    <w:p w14:paraId="24DC6056" w14:textId="77777777" w:rsidR="004A31C7" w:rsidRDefault="004A31C7" w:rsidP="004A31C7">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56888C7" w14:textId="77777777" w:rsidR="004A31C7" w:rsidRDefault="004A31C7" w:rsidP="004A31C7">
                      <w:pPr>
                        <w:pStyle w:val="B4"/>
                      </w:pPr>
                      <w:r>
                        <w:t>4&gt;</w:t>
                      </w:r>
                      <w:r>
                        <w:tab/>
                        <w:t>consider the cell as barred in accordance with TS 38.304 [20</w:t>
                      </w:r>
                      <w:proofErr w:type="gramStart"/>
                      <w:r>
                        <w:t>];</w:t>
                      </w:r>
                      <w:proofErr w:type="gramEnd"/>
                    </w:p>
                    <w:p w14:paraId="0654035A" w14:textId="77777777" w:rsidR="004A31C7" w:rsidRDefault="004A31C7" w:rsidP="004A31C7">
                      <w:pPr>
                        <w:pStyle w:val="B4"/>
                      </w:pPr>
                      <w:r>
                        <w:t>4&gt;</w:t>
                      </w:r>
                      <w:r>
                        <w:tab/>
                        <w:t>perform cell re-selection to other cells on the same frequency as the barred cell as specified in TS 38.304 [20</w:t>
                      </w:r>
                      <w:proofErr w:type="gramStart"/>
                      <w:r>
                        <w:t>];</w:t>
                      </w:r>
                      <w:proofErr w:type="gramEnd"/>
                    </w:p>
                    <w:p w14:paraId="60114AFE" w14:textId="77777777" w:rsidR="004A31C7" w:rsidRDefault="004A31C7" w:rsidP="004A31C7">
                      <w:pPr>
                        <w:pStyle w:val="B3"/>
                      </w:pPr>
                      <w:r>
                        <w:t>3&gt;</w:t>
                      </w:r>
                      <w:r>
                        <w:tab/>
                        <w:t xml:space="preserve">else if UE is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w:t>
                      </w:r>
                    </w:p>
                    <w:p w14:paraId="1276CE10" w14:textId="77777777" w:rsidR="004A31C7" w:rsidRDefault="004A31C7" w:rsidP="004A31C7">
                      <w:pPr>
                        <w:pStyle w:val="B4"/>
                      </w:pPr>
                      <w:r>
                        <w:t>4&gt;</w:t>
                      </w:r>
                      <w:r>
                        <w:tab/>
                        <w:t>consider the cell as barred in accordance with TS 38.304 [20</w:t>
                      </w:r>
                      <w:proofErr w:type="gramStart"/>
                      <w:r>
                        <w:t>];</w:t>
                      </w:r>
                      <w:proofErr w:type="gramEnd"/>
                    </w:p>
                    <w:p w14:paraId="72CC02D7" w14:textId="77777777" w:rsidR="004A31C7" w:rsidRPr="004A31C7" w:rsidRDefault="004A31C7" w:rsidP="004A31C7">
                      <w:pPr>
                        <w:pStyle w:val="B3"/>
                        <w:rPr>
                          <w:highlight w:val="green"/>
                        </w:rPr>
                      </w:pPr>
                      <w:r w:rsidRPr="004A31C7">
                        <w:rPr>
                          <w:rFonts w:eastAsiaTheme="minorEastAsia"/>
                          <w:highlight w:val="green"/>
                        </w:rPr>
                        <w:t xml:space="preserve">3&gt; else if UE is a mobile IAB-MT and if </w:t>
                      </w:r>
                      <w:proofErr w:type="spellStart"/>
                      <w:r w:rsidRPr="004A31C7">
                        <w:rPr>
                          <w:rFonts w:eastAsiaTheme="minorEastAsia"/>
                          <w:i/>
                          <w:iCs/>
                          <w:highlight w:val="green"/>
                        </w:rPr>
                        <w:t>mobileIAB</w:t>
                      </w:r>
                      <w:proofErr w:type="spellEnd"/>
                      <w:r w:rsidRPr="004A31C7">
                        <w:rPr>
                          <w:rFonts w:eastAsiaTheme="minorEastAsia"/>
                          <w:i/>
                          <w:iCs/>
                          <w:highlight w:val="green"/>
                        </w:rPr>
                        <w:t>-Support</w:t>
                      </w:r>
                      <w:r w:rsidRPr="004A31C7">
                        <w:rPr>
                          <w:rFonts w:eastAsiaTheme="minorEastAsia"/>
                          <w:highlight w:val="green"/>
                        </w:rPr>
                        <w:t xml:space="preserve"> is not provided for the selected </w:t>
                      </w:r>
                      <w:r w:rsidRPr="004A31C7">
                        <w:rPr>
                          <w:highlight w:val="green"/>
                        </w:rPr>
                        <w:t>PLMN nor the registered PLMN nor PLMN of the equivalent PLMN list nor the selected SNPN nor the registered SNPN:</w:t>
                      </w:r>
                    </w:p>
                    <w:p w14:paraId="1795F9CE" w14:textId="77777777" w:rsidR="004A31C7" w:rsidRPr="004A31C7" w:rsidRDefault="004A31C7" w:rsidP="004A31C7">
                      <w:pPr>
                        <w:pStyle w:val="B4"/>
                        <w:rPr>
                          <w:highlight w:val="green"/>
                        </w:rPr>
                      </w:pPr>
                      <w:r w:rsidRPr="004A31C7">
                        <w:rPr>
                          <w:highlight w:val="green"/>
                        </w:rPr>
                        <w:t>4&gt;</w:t>
                      </w:r>
                      <w:r w:rsidRPr="004A31C7">
                        <w:rPr>
                          <w:highlight w:val="green"/>
                        </w:rPr>
                        <w:tab/>
                        <w:t>consider the cell as barred in accordance with TS 38.304 [20</w:t>
                      </w:r>
                      <w:proofErr w:type="gramStart"/>
                      <w:r w:rsidRPr="004A31C7">
                        <w:rPr>
                          <w:highlight w:val="green"/>
                        </w:rPr>
                        <w:t>];</w:t>
                      </w:r>
                      <w:proofErr w:type="gramEnd"/>
                    </w:p>
                    <w:p w14:paraId="6F9D0583" w14:textId="77777777" w:rsidR="004A31C7" w:rsidRPr="00C4731C" w:rsidRDefault="004A31C7" w:rsidP="004A31C7">
                      <w:pPr>
                        <w:pStyle w:val="EditorsNote"/>
                        <w:rPr>
                          <w:i/>
                          <w:iCs/>
                        </w:rPr>
                      </w:pPr>
                      <w:r w:rsidRPr="004A31C7">
                        <w:rPr>
                          <w:i/>
                          <w:iCs/>
                          <w:highlight w:val="green"/>
                        </w:rPr>
                        <w:t>Editor’s Note: FFS whether a cell can be barred for a mobile IAB-MT.</w:t>
                      </w:r>
                    </w:p>
                    <w:p w14:paraId="75E95CD6" w14:textId="77777777" w:rsidR="004A31C7" w:rsidRDefault="004A31C7" w:rsidP="004A31C7">
                      <w:pPr>
                        <w:rPr>
                          <w:lang w:val="en-GB"/>
                        </w:rPr>
                      </w:pPr>
                      <w:r>
                        <w:rPr>
                          <w:lang w:val="en-GB"/>
                        </w:rPr>
                        <w:t>--omitted--</w:t>
                      </w:r>
                    </w:p>
                    <w:p w14:paraId="4001D03D" w14:textId="77777777" w:rsidR="004A31C7" w:rsidRDefault="004A31C7"/>
                  </w:txbxContent>
                </v:textbox>
                <w10:wrap type="topAndBottom"/>
              </v:shape>
            </w:pict>
          </mc:Fallback>
        </mc:AlternateContent>
      </w:r>
      <w:r w:rsidR="00097F94">
        <w:t>The related RRC spec can be found below:</w:t>
      </w:r>
    </w:p>
    <w:p w14:paraId="391BA40A" w14:textId="77777777" w:rsidR="004A31C7" w:rsidRDefault="004A31C7" w:rsidP="00097F94"/>
    <w:bookmarkEnd w:id="0"/>
    <w:p w14:paraId="6070D4A2" w14:textId="6504EFF6" w:rsidR="007A6568" w:rsidRDefault="00056545" w:rsidP="00056545">
      <w:pPr>
        <w:rPr>
          <w:lang w:eastAsia="zh-CN"/>
        </w:rPr>
      </w:pPr>
      <w:r>
        <w:rPr>
          <w:lang w:eastAsia="zh-CN"/>
        </w:rPr>
        <w:t xml:space="preserve">The raised issue: </w:t>
      </w:r>
      <w:r w:rsidR="00DC6F77">
        <w:rPr>
          <w:lang w:eastAsia="zh-CN"/>
        </w:rPr>
        <w:t>c</w:t>
      </w:r>
      <w:r w:rsidRPr="00056545">
        <w:rPr>
          <w:lang w:eastAsia="zh-CN"/>
        </w:rPr>
        <w:t xml:space="preserve">onsidering mobile IAB-MT is mobile, it may still be useful to allow it to access cells not broadcasting </w:t>
      </w:r>
      <w:proofErr w:type="spellStart"/>
      <w:r w:rsidRPr="00221416">
        <w:rPr>
          <w:i/>
          <w:iCs/>
          <w:lang w:eastAsia="zh-CN"/>
        </w:rPr>
        <w:t>mobileIAB</w:t>
      </w:r>
      <w:proofErr w:type="spellEnd"/>
      <w:r w:rsidRPr="00221416">
        <w:rPr>
          <w:i/>
          <w:iCs/>
          <w:lang w:eastAsia="zh-CN"/>
        </w:rPr>
        <w:t>-Support</w:t>
      </w:r>
      <w:r w:rsidRPr="00056545">
        <w:rPr>
          <w:lang w:eastAsia="zh-CN"/>
        </w:rPr>
        <w:t xml:space="preserve"> to have some limited functionality (e.g. OAM access). </w:t>
      </w:r>
    </w:p>
    <w:p w14:paraId="3117F89F" w14:textId="60F780C1" w:rsidR="008C5B06" w:rsidRDefault="00291FED" w:rsidP="008C5B06">
      <w:pPr>
        <w:rPr>
          <w:lang w:eastAsia="zh-CN"/>
        </w:rPr>
      </w:pPr>
      <w:r>
        <w:rPr>
          <w:lang w:eastAsia="zh-CN"/>
        </w:rPr>
        <w:t xml:space="preserve">We disagree </w:t>
      </w:r>
      <w:r w:rsidR="008B6935">
        <w:rPr>
          <w:lang w:eastAsia="zh-CN"/>
        </w:rPr>
        <w:t xml:space="preserve">with </w:t>
      </w:r>
      <w:r>
        <w:rPr>
          <w:lang w:eastAsia="zh-CN"/>
        </w:rPr>
        <w:t xml:space="preserve">above suggestion to allow a mobile IAB-MT to access a cell not broadcasting </w:t>
      </w:r>
      <w:proofErr w:type="spellStart"/>
      <w:r w:rsidRPr="00221416">
        <w:rPr>
          <w:i/>
          <w:iCs/>
          <w:lang w:eastAsia="zh-CN"/>
        </w:rPr>
        <w:t>mobileIAB</w:t>
      </w:r>
      <w:proofErr w:type="spellEnd"/>
      <w:r w:rsidRPr="00221416">
        <w:rPr>
          <w:i/>
          <w:iCs/>
          <w:lang w:eastAsia="zh-CN"/>
        </w:rPr>
        <w:t>-Support</w:t>
      </w:r>
      <w:r w:rsidRPr="003466CF">
        <w:rPr>
          <w:lang w:eastAsia="zh-CN"/>
        </w:rPr>
        <w:t xml:space="preserve">. </w:t>
      </w:r>
      <w:r w:rsidR="003466CF" w:rsidRPr="003466CF">
        <w:rPr>
          <w:lang w:eastAsia="zh-CN"/>
        </w:rPr>
        <w:t>It will make no point to introduce</w:t>
      </w:r>
      <w:r w:rsidR="003466CF">
        <w:rPr>
          <w:i/>
          <w:iCs/>
          <w:lang w:eastAsia="zh-CN"/>
        </w:rPr>
        <w:t xml:space="preserve"> </w:t>
      </w:r>
      <w:proofErr w:type="spellStart"/>
      <w:r w:rsidR="003466CF" w:rsidRPr="00221416">
        <w:rPr>
          <w:i/>
          <w:iCs/>
          <w:lang w:eastAsia="zh-CN"/>
        </w:rPr>
        <w:t>mobileIAB</w:t>
      </w:r>
      <w:proofErr w:type="spellEnd"/>
      <w:r w:rsidR="003466CF" w:rsidRPr="00221416">
        <w:rPr>
          <w:i/>
          <w:iCs/>
          <w:lang w:eastAsia="zh-CN"/>
        </w:rPr>
        <w:t>-Support</w:t>
      </w:r>
      <w:r w:rsidR="003466CF" w:rsidRPr="003466CF">
        <w:rPr>
          <w:lang w:eastAsia="zh-CN"/>
        </w:rPr>
        <w:t xml:space="preserve">. And the NW may really intend to forbid mobile IAB-MT to access due to system overloading. </w:t>
      </w:r>
      <w:r w:rsidR="003466CF">
        <w:rPr>
          <w:lang w:eastAsia="zh-CN"/>
        </w:rPr>
        <w:t xml:space="preserve">Then, it will not work if we allow it. Thus, we propose to keep the RRC spec as it is. </w:t>
      </w:r>
    </w:p>
    <w:p w14:paraId="39E9EB02" w14:textId="75F978B8" w:rsidR="001A0338" w:rsidRDefault="008C5B06" w:rsidP="00EE4C62">
      <w:pPr>
        <w:rPr>
          <w:b/>
          <w:bCs/>
          <w:lang w:eastAsia="zh-CN"/>
        </w:rPr>
      </w:pPr>
      <w:r w:rsidRPr="00AD7FF5">
        <w:rPr>
          <w:b/>
          <w:bCs/>
          <w:lang w:eastAsia="zh-CN"/>
        </w:rPr>
        <w:t xml:space="preserve">Proposal </w:t>
      </w:r>
      <w:r w:rsidR="003466CF" w:rsidRPr="00AD7FF5">
        <w:rPr>
          <w:b/>
          <w:bCs/>
          <w:lang w:eastAsia="zh-CN"/>
        </w:rPr>
        <w:t>1</w:t>
      </w:r>
      <w:r w:rsidRPr="00AD7FF5">
        <w:rPr>
          <w:b/>
          <w:bCs/>
          <w:lang w:eastAsia="zh-CN"/>
        </w:rPr>
        <w:t xml:space="preserve">: </w:t>
      </w:r>
      <w:r w:rsidR="00AD7FF5" w:rsidRPr="00AD7FF5">
        <w:rPr>
          <w:b/>
          <w:bCs/>
          <w:lang w:eastAsia="zh-CN"/>
        </w:rPr>
        <w:t>Keep the current RRC specification on mobile IAB-MT barring, i.e., if UE is a mobile</w:t>
      </w:r>
      <w:r w:rsidR="00AD7FF5" w:rsidRPr="00AD7FF5">
        <w:rPr>
          <w:b/>
          <w:bCs/>
          <w:i/>
          <w:iCs/>
          <w:lang w:eastAsia="zh-CN"/>
        </w:rPr>
        <w:t xml:space="preserve"> IAB-MT </w:t>
      </w:r>
      <w:r w:rsidR="00AD7FF5" w:rsidRPr="00AD7FF5">
        <w:rPr>
          <w:b/>
          <w:bCs/>
          <w:lang w:eastAsia="zh-CN"/>
        </w:rPr>
        <w:t xml:space="preserve">and if </w:t>
      </w:r>
      <w:proofErr w:type="spellStart"/>
      <w:r w:rsidR="00AD7FF5" w:rsidRPr="00AD7FF5">
        <w:rPr>
          <w:b/>
          <w:bCs/>
          <w:i/>
          <w:iCs/>
          <w:lang w:eastAsia="zh-CN"/>
        </w:rPr>
        <w:t>mobileIAB</w:t>
      </w:r>
      <w:proofErr w:type="spellEnd"/>
      <w:r w:rsidR="00AD7FF5" w:rsidRPr="00AD7FF5">
        <w:rPr>
          <w:b/>
          <w:bCs/>
          <w:i/>
          <w:iCs/>
          <w:lang w:eastAsia="zh-CN"/>
        </w:rPr>
        <w:t>-Support</w:t>
      </w:r>
      <w:r w:rsidR="00AD7FF5" w:rsidRPr="00AD7FF5">
        <w:rPr>
          <w:b/>
          <w:bCs/>
          <w:lang w:eastAsia="zh-CN"/>
        </w:rPr>
        <w:t xml:space="preserve"> is not provided for the selected PLMN nor the registered PLMN nor PLMN of the equivalent PLMN list nor the selected SNPN nor the registered SNPN, consider the cell as barred in accordance with TS 38.304.</w:t>
      </w:r>
    </w:p>
    <w:p w14:paraId="040EE12A" w14:textId="5DA8D103" w:rsidR="00003EE6" w:rsidRDefault="001A0338" w:rsidP="001A0338">
      <w:pPr>
        <w:pStyle w:val="Heading2"/>
      </w:pPr>
      <w:r>
        <w:t>2.</w:t>
      </w:r>
      <w:r>
        <w:t>2</w:t>
      </w:r>
      <w:r>
        <w:t xml:space="preserve"> Issue </w:t>
      </w:r>
      <w:r>
        <w:t>2</w:t>
      </w:r>
      <w:r w:rsidR="00022D17">
        <w:t xml:space="preserve"> (RIL A101)</w:t>
      </w:r>
    </w:p>
    <w:p w14:paraId="3F76EB7A" w14:textId="457EEBEB" w:rsidR="00226BE2" w:rsidRDefault="00D13FF8" w:rsidP="00D13FF8">
      <w:pPr>
        <w:rPr>
          <w:lang w:eastAsia="zh-CN"/>
        </w:rPr>
      </w:pPr>
      <w:r>
        <w:rPr>
          <w:lang w:eastAsia="zh-CN"/>
        </w:rPr>
        <w:t>First, please note that RAN2</w:t>
      </w:r>
      <w:r w:rsidR="00226BE2">
        <w:rPr>
          <w:lang w:eastAsia="zh-CN"/>
        </w:rPr>
        <w:t xml:space="preserve">#123b </w:t>
      </w:r>
      <w:r w:rsidR="005101B8">
        <w:rPr>
          <w:lang w:eastAsia="zh-CN"/>
        </w:rPr>
        <w:t xml:space="preserve">[1] </w:t>
      </w:r>
      <w:r w:rsidR="00226BE2">
        <w:rPr>
          <w:lang w:eastAsia="zh-CN"/>
        </w:rPr>
        <w:t xml:space="preserve">has agreed that NW can always provide a beam indication for </w:t>
      </w:r>
      <w:proofErr w:type="spellStart"/>
      <w:r w:rsidR="00226BE2">
        <w:rPr>
          <w:lang w:eastAsia="zh-CN"/>
        </w:rPr>
        <w:t>mIAB</w:t>
      </w:r>
      <w:proofErr w:type="spellEnd"/>
      <w:r w:rsidR="00EE0A12">
        <w:rPr>
          <w:lang w:eastAsia="zh-CN"/>
        </w:rPr>
        <w:t xml:space="preserve"> in dynamic grant case</w:t>
      </w:r>
      <w:r w:rsidR="00226BE2">
        <w:rPr>
          <w:lang w:eastAsia="zh-CN"/>
        </w:rPr>
        <w:t xml:space="preserve">. </w:t>
      </w:r>
    </w:p>
    <w:p w14:paraId="50348E7F" w14:textId="77777777" w:rsidR="00226BE2" w:rsidRDefault="00226BE2" w:rsidP="00226BE2">
      <w:pPr>
        <w:pStyle w:val="Agreement"/>
        <w:tabs>
          <w:tab w:val="clear" w:pos="2250"/>
          <w:tab w:val="num" w:pos="1619"/>
        </w:tabs>
        <w:ind w:left="1619"/>
      </w:pPr>
      <w:r w:rsidRPr="00126D13">
        <w:t xml:space="preserve">Observation: for </w:t>
      </w:r>
      <w:proofErr w:type="spellStart"/>
      <w:r w:rsidRPr="00126D13">
        <w:t>mIAB</w:t>
      </w:r>
      <w:proofErr w:type="spellEnd"/>
      <w:r w:rsidRPr="00126D13">
        <w:t>, the network can always provide a beam indication</w:t>
      </w:r>
    </w:p>
    <w:p w14:paraId="5AC41628" w14:textId="77777777" w:rsidR="00226BE2" w:rsidRPr="00226BE2" w:rsidRDefault="00226BE2" w:rsidP="00226BE2">
      <w:pPr>
        <w:pStyle w:val="Doc-text2"/>
      </w:pPr>
    </w:p>
    <w:p w14:paraId="3771F5EF" w14:textId="31495651" w:rsidR="00226BE2" w:rsidRDefault="00226BE2" w:rsidP="00226BE2">
      <w:pPr>
        <w:rPr>
          <w:lang w:eastAsia="zh-CN"/>
        </w:rPr>
      </w:pPr>
      <w:r>
        <w:rPr>
          <w:lang w:eastAsia="zh-CN"/>
        </w:rPr>
        <w:t xml:space="preserve">Meanwhile, NTN session has also agreed the same conclusion in </w:t>
      </w:r>
      <w:r w:rsidR="00797FD5">
        <w:rPr>
          <w:lang w:eastAsia="zh-CN"/>
        </w:rPr>
        <w:t>the RAN2#124</w:t>
      </w:r>
      <w:r w:rsidR="00811937">
        <w:rPr>
          <w:lang w:eastAsia="zh-CN"/>
        </w:rPr>
        <w:t xml:space="preserve"> [2]</w:t>
      </w:r>
      <w:r w:rsidR="00797FD5">
        <w:rPr>
          <w:lang w:eastAsia="zh-CN"/>
        </w:rPr>
        <w:t>:</w:t>
      </w:r>
    </w:p>
    <w:p w14:paraId="5F87EACE" w14:textId="77777777" w:rsidR="00525872" w:rsidRDefault="00525872" w:rsidP="00525872">
      <w:pPr>
        <w:pStyle w:val="Doc-text2"/>
        <w:pBdr>
          <w:top w:val="single" w:sz="4" w:space="1" w:color="auto"/>
          <w:left w:val="single" w:sz="4" w:space="4" w:color="auto"/>
          <w:bottom w:val="single" w:sz="4" w:space="1" w:color="auto"/>
          <w:right w:val="single" w:sz="4" w:space="4" w:color="auto"/>
        </w:pBdr>
      </w:pPr>
      <w:r>
        <w:t>Agreements:</w:t>
      </w:r>
    </w:p>
    <w:p w14:paraId="7C47DA11" w14:textId="77777777" w:rsidR="00525872" w:rsidRDefault="00525872" w:rsidP="00525872">
      <w:pPr>
        <w:pStyle w:val="Doc-text2"/>
        <w:numPr>
          <w:ilvl w:val="0"/>
          <w:numId w:val="18"/>
        </w:numPr>
        <w:pBdr>
          <w:top w:val="single" w:sz="4" w:space="1" w:color="auto"/>
          <w:left w:val="single" w:sz="4" w:space="4" w:color="auto"/>
          <w:bottom w:val="single" w:sz="4" w:space="1" w:color="auto"/>
          <w:right w:val="single" w:sz="4" w:space="4" w:color="auto"/>
        </w:pBdr>
      </w:pPr>
      <w:r>
        <w:t xml:space="preserve">For dynamic grant case, </w:t>
      </w:r>
      <w:r w:rsidRPr="00200D75">
        <w:rPr>
          <w:highlight w:val="yellow"/>
        </w:rPr>
        <w:t>beam information is mandatorily included</w:t>
      </w:r>
      <w:r>
        <w:t xml:space="preserve"> in the RACH-less HO command.</w:t>
      </w:r>
    </w:p>
    <w:p w14:paraId="6B85BA54" w14:textId="77777777" w:rsidR="00525872" w:rsidRDefault="00525872" w:rsidP="00525872">
      <w:pPr>
        <w:pStyle w:val="Doc-text2"/>
        <w:numPr>
          <w:ilvl w:val="0"/>
          <w:numId w:val="18"/>
        </w:numPr>
        <w:pBdr>
          <w:top w:val="single" w:sz="4" w:space="1" w:color="auto"/>
          <w:left w:val="single" w:sz="4" w:space="4" w:color="auto"/>
          <w:bottom w:val="single" w:sz="4" w:space="1" w:color="auto"/>
          <w:right w:val="single" w:sz="4" w:space="4" w:color="auto"/>
        </w:pBdr>
      </w:pPr>
      <w:r>
        <w:lastRenderedPageBreak/>
        <w:t xml:space="preserve">In NTN RACH-less HO, for dynamic grant case, the beam information included in RACH-less HO command is an SSB index (not </w:t>
      </w:r>
      <w:proofErr w:type="spellStart"/>
      <w:r>
        <w:t>tci-stateid</w:t>
      </w:r>
      <w:proofErr w:type="spellEnd"/>
      <w:r>
        <w:t>).</w:t>
      </w:r>
    </w:p>
    <w:p w14:paraId="1834E089" w14:textId="77777777" w:rsidR="00797FD5" w:rsidRDefault="00797FD5" w:rsidP="00226BE2">
      <w:pPr>
        <w:rPr>
          <w:lang w:eastAsia="zh-CN"/>
        </w:rPr>
      </w:pPr>
    </w:p>
    <w:p w14:paraId="7C1B5EBD" w14:textId="469DF6E2" w:rsidR="00293C81" w:rsidRDefault="00293C81" w:rsidP="00226BE2">
      <w:pPr>
        <w:rPr>
          <w:lang w:eastAsia="zh-CN"/>
        </w:rPr>
      </w:pPr>
      <w:r>
        <w:rPr>
          <w:lang w:eastAsia="zh-CN"/>
        </w:rPr>
        <w:t>That is why the beam indication for RACH-less in NTN is captured as mandatory present in current RRC running CR</w:t>
      </w:r>
      <w:r w:rsidR="00952BB3">
        <w:rPr>
          <w:lang w:eastAsia="zh-CN"/>
        </w:rPr>
        <w:t xml:space="preserve">, which is </w:t>
      </w:r>
      <w:r w:rsidR="00952BB3" w:rsidRPr="002A773D">
        <w:rPr>
          <w:highlight w:val="yellow"/>
          <w:lang w:eastAsia="zh-CN"/>
        </w:rPr>
        <w:t>highlighted</w:t>
      </w:r>
      <w:r w:rsidR="00952BB3">
        <w:rPr>
          <w:lang w:eastAsia="zh-CN"/>
        </w:rPr>
        <w:t xml:space="preserve"> below.</w:t>
      </w:r>
    </w:p>
    <w:p w14:paraId="693CEC6C" w14:textId="77777777" w:rsidR="003D36D3" w:rsidRPr="003D36D3" w:rsidRDefault="003D36D3" w:rsidP="003D36D3">
      <w:pPr>
        <w:pStyle w:val="PL"/>
        <w:rPr>
          <w:sz w:val="13"/>
          <w:szCs w:val="16"/>
          <w:lang w:val="en-CN" w:eastAsia="zh-CN"/>
        </w:rPr>
      </w:pPr>
      <w:r w:rsidRPr="003D36D3">
        <w:rPr>
          <w:sz w:val="13"/>
          <w:szCs w:val="16"/>
        </w:rPr>
        <w:t xml:space="preserve">RACH-LessHO-r18 ::=                 </w:t>
      </w:r>
      <w:r w:rsidRPr="003D36D3">
        <w:rPr>
          <w:color w:val="993366"/>
          <w:sz w:val="13"/>
          <w:szCs w:val="16"/>
        </w:rPr>
        <w:t>SEQUENCE</w:t>
      </w:r>
      <w:r w:rsidRPr="003D36D3">
        <w:rPr>
          <w:sz w:val="13"/>
          <w:szCs w:val="16"/>
        </w:rPr>
        <w:t xml:space="preserve"> {</w:t>
      </w:r>
    </w:p>
    <w:p w14:paraId="6146E07F" w14:textId="77777777" w:rsidR="003D36D3" w:rsidRPr="003D36D3" w:rsidRDefault="003D36D3" w:rsidP="003D36D3">
      <w:pPr>
        <w:pStyle w:val="PL"/>
        <w:rPr>
          <w:color w:val="808080"/>
          <w:sz w:val="13"/>
          <w:szCs w:val="16"/>
        </w:rPr>
      </w:pPr>
      <w:r w:rsidRPr="003D36D3">
        <w:rPr>
          <w:sz w:val="13"/>
          <w:szCs w:val="16"/>
        </w:rPr>
        <w:t xml:space="preserve">    targetNTA-r18                       </w:t>
      </w:r>
      <w:r w:rsidRPr="003D36D3">
        <w:rPr>
          <w:color w:val="993366"/>
          <w:sz w:val="13"/>
          <w:szCs w:val="16"/>
        </w:rPr>
        <w:t>ENUMERATED</w:t>
      </w:r>
      <w:r w:rsidRPr="003D36D3">
        <w:rPr>
          <w:sz w:val="13"/>
          <w:szCs w:val="16"/>
        </w:rPr>
        <w:t xml:space="preserve"> {zero, source}                                   </w:t>
      </w:r>
      <w:r w:rsidRPr="003D36D3">
        <w:rPr>
          <w:color w:val="993366"/>
          <w:sz w:val="13"/>
          <w:szCs w:val="16"/>
        </w:rPr>
        <w:t>OPTIONAL</w:t>
      </w:r>
      <w:r w:rsidRPr="003D36D3">
        <w:rPr>
          <w:sz w:val="13"/>
          <w:szCs w:val="16"/>
        </w:rPr>
        <w:t xml:space="preserve">,   </w:t>
      </w:r>
      <w:r w:rsidRPr="003D36D3">
        <w:rPr>
          <w:color w:val="808080"/>
          <w:sz w:val="13"/>
          <w:szCs w:val="16"/>
        </w:rPr>
        <w:t>-- Need R</w:t>
      </w:r>
    </w:p>
    <w:p w14:paraId="771F4C3D" w14:textId="77777777" w:rsidR="003D36D3" w:rsidRPr="003D36D3" w:rsidRDefault="003D36D3" w:rsidP="003D36D3">
      <w:pPr>
        <w:pStyle w:val="PL"/>
        <w:rPr>
          <w:rFonts w:eastAsia="DengXian"/>
          <w:color w:val="808080"/>
          <w:sz w:val="13"/>
          <w:szCs w:val="16"/>
        </w:rPr>
      </w:pPr>
      <w:r w:rsidRPr="003D36D3">
        <w:rPr>
          <w:sz w:val="13"/>
          <w:szCs w:val="16"/>
        </w:rPr>
        <w:t xml:space="preserve">    </w:t>
      </w:r>
      <w:r w:rsidRPr="00496604">
        <w:rPr>
          <w:sz w:val="13"/>
          <w:szCs w:val="16"/>
          <w:highlight w:val="green"/>
        </w:rPr>
        <w:t xml:space="preserve">tci-StateID-r18                     TCI-StateId                                                 </w:t>
      </w:r>
      <w:r w:rsidRPr="00496604">
        <w:rPr>
          <w:color w:val="993366"/>
          <w:sz w:val="13"/>
          <w:szCs w:val="16"/>
          <w:highlight w:val="green"/>
        </w:rPr>
        <w:t>OPTIONAL</w:t>
      </w:r>
      <w:r w:rsidRPr="00496604">
        <w:rPr>
          <w:sz w:val="13"/>
          <w:szCs w:val="16"/>
          <w:highlight w:val="green"/>
        </w:rPr>
        <w:t xml:space="preserve">,   </w:t>
      </w:r>
      <w:r w:rsidRPr="00496604">
        <w:rPr>
          <w:color w:val="808080"/>
          <w:sz w:val="13"/>
          <w:szCs w:val="16"/>
          <w:highlight w:val="green"/>
        </w:rPr>
        <w:t>-- Cond MobileIAB</w:t>
      </w:r>
    </w:p>
    <w:p w14:paraId="06BCB3C7" w14:textId="77777777" w:rsidR="003D36D3" w:rsidRPr="003D36D3" w:rsidRDefault="003D36D3" w:rsidP="003D36D3">
      <w:pPr>
        <w:pStyle w:val="PL"/>
        <w:rPr>
          <w:rFonts w:eastAsia="Times New Roman"/>
          <w:color w:val="808080"/>
          <w:sz w:val="13"/>
          <w:szCs w:val="16"/>
        </w:rPr>
      </w:pPr>
      <w:r w:rsidRPr="003D36D3">
        <w:rPr>
          <w:sz w:val="13"/>
          <w:szCs w:val="16"/>
        </w:rPr>
        <w:t xml:space="preserve">    </w:t>
      </w:r>
      <w:r w:rsidRPr="003D36D3">
        <w:rPr>
          <w:sz w:val="13"/>
          <w:szCs w:val="16"/>
          <w:highlight w:val="yellow"/>
        </w:rPr>
        <w:t xml:space="preserve">dg-beam-r18                         SSB-Index                                                   </w:t>
      </w:r>
      <w:r w:rsidRPr="003D36D3">
        <w:rPr>
          <w:color w:val="993366"/>
          <w:sz w:val="13"/>
          <w:szCs w:val="16"/>
          <w:highlight w:val="yellow"/>
        </w:rPr>
        <w:t>OPTIONAL</w:t>
      </w:r>
      <w:r w:rsidRPr="003D36D3">
        <w:rPr>
          <w:sz w:val="13"/>
          <w:szCs w:val="16"/>
          <w:highlight w:val="yellow"/>
        </w:rPr>
        <w:t xml:space="preserve">,   </w:t>
      </w:r>
      <w:r w:rsidRPr="003D36D3">
        <w:rPr>
          <w:color w:val="808080"/>
          <w:sz w:val="13"/>
          <w:szCs w:val="16"/>
          <w:highlight w:val="yellow"/>
        </w:rPr>
        <w:t>-- Cond DG-RACH-LessHO</w:t>
      </w:r>
    </w:p>
    <w:p w14:paraId="10499743" w14:textId="77777777" w:rsidR="003D36D3" w:rsidRPr="003D36D3" w:rsidRDefault="003D36D3" w:rsidP="003D36D3">
      <w:pPr>
        <w:pStyle w:val="PL"/>
        <w:rPr>
          <w:rFonts w:eastAsia="DengXian"/>
          <w:sz w:val="13"/>
          <w:szCs w:val="16"/>
        </w:rPr>
      </w:pPr>
      <w:r w:rsidRPr="003D36D3">
        <w:rPr>
          <w:rFonts w:eastAsia="DengXian"/>
          <w:sz w:val="13"/>
          <w:szCs w:val="16"/>
        </w:rPr>
        <w:t xml:space="preserve">     ...</w:t>
      </w:r>
    </w:p>
    <w:p w14:paraId="723CA121" w14:textId="77777777" w:rsidR="003D36D3" w:rsidRDefault="003D36D3" w:rsidP="003D36D3">
      <w:pPr>
        <w:pStyle w:val="PL"/>
        <w:rPr>
          <w:sz w:val="13"/>
          <w:szCs w:val="16"/>
        </w:rPr>
      </w:pPr>
      <w:r w:rsidRPr="003D36D3">
        <w:rPr>
          <w:sz w:val="13"/>
          <w:szCs w:val="16"/>
        </w:rPr>
        <w:t>}</w:t>
      </w:r>
    </w:p>
    <w:p w14:paraId="013BEDDB" w14:textId="77777777" w:rsidR="00EE5545" w:rsidRPr="003D36D3" w:rsidRDefault="00EE5545" w:rsidP="003D36D3">
      <w:pPr>
        <w:pStyle w:val="PL"/>
        <w:rPr>
          <w:rFonts w:eastAsia="Times New Roman"/>
          <w:sz w:val="13"/>
          <w:szCs w:val="16"/>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8827"/>
      </w:tblGrid>
      <w:tr w:rsidR="00EE5545" w:rsidRPr="00EE5545" w14:paraId="59510A2E" w14:textId="77777777" w:rsidTr="00EE5545">
        <w:tc>
          <w:tcPr>
            <w:tcW w:w="1096" w:type="dxa"/>
            <w:tcBorders>
              <w:top w:val="single" w:sz="4" w:space="0" w:color="auto"/>
              <w:left w:val="single" w:sz="4" w:space="0" w:color="auto"/>
              <w:bottom w:val="single" w:sz="4" w:space="0" w:color="auto"/>
              <w:right w:val="single" w:sz="4" w:space="0" w:color="auto"/>
            </w:tcBorders>
            <w:hideMark/>
          </w:tcPr>
          <w:p w14:paraId="17544CD4" w14:textId="77777777" w:rsidR="00EE5545" w:rsidRPr="00EE5545" w:rsidRDefault="00EE5545">
            <w:pPr>
              <w:pStyle w:val="TAH"/>
              <w:rPr>
                <w:rFonts w:eastAsia="Calibri"/>
                <w:color w:val="auto"/>
                <w:sz w:val="16"/>
                <w:szCs w:val="18"/>
                <w:lang w:val="en-CN" w:eastAsia="zh-CN"/>
              </w:rPr>
            </w:pPr>
            <w:r w:rsidRPr="00EE5545">
              <w:rPr>
                <w:rFonts w:eastAsia="Calibri"/>
                <w:sz w:val="16"/>
                <w:szCs w:val="18"/>
              </w:rPr>
              <w:t>Conditional Presence</w:t>
            </w:r>
          </w:p>
        </w:tc>
        <w:tc>
          <w:tcPr>
            <w:tcW w:w="8827" w:type="dxa"/>
            <w:tcBorders>
              <w:top w:val="single" w:sz="4" w:space="0" w:color="auto"/>
              <w:left w:val="nil"/>
              <w:bottom w:val="single" w:sz="4" w:space="0" w:color="auto"/>
              <w:right w:val="single" w:sz="4" w:space="0" w:color="auto"/>
            </w:tcBorders>
            <w:hideMark/>
          </w:tcPr>
          <w:p w14:paraId="18142EB8" w14:textId="77777777" w:rsidR="00EE5545" w:rsidRPr="00EE5545" w:rsidRDefault="00EE5545">
            <w:pPr>
              <w:pStyle w:val="TAH"/>
              <w:rPr>
                <w:rFonts w:eastAsia="Calibri"/>
                <w:sz w:val="16"/>
                <w:szCs w:val="18"/>
              </w:rPr>
            </w:pPr>
            <w:r w:rsidRPr="00EE5545">
              <w:rPr>
                <w:rFonts w:eastAsia="Calibri"/>
                <w:sz w:val="16"/>
                <w:szCs w:val="18"/>
              </w:rPr>
              <w:t>Explanation</w:t>
            </w:r>
          </w:p>
        </w:tc>
      </w:tr>
      <w:tr w:rsidR="00EE5545" w:rsidRPr="00EE5545" w14:paraId="2156FCAB" w14:textId="77777777" w:rsidTr="00EE5545">
        <w:tc>
          <w:tcPr>
            <w:tcW w:w="1096" w:type="dxa"/>
            <w:tcBorders>
              <w:top w:val="single" w:sz="4" w:space="0" w:color="auto"/>
              <w:left w:val="single" w:sz="4" w:space="0" w:color="auto"/>
              <w:bottom w:val="single" w:sz="4" w:space="0" w:color="auto"/>
              <w:right w:val="single" w:sz="4" w:space="0" w:color="auto"/>
            </w:tcBorders>
            <w:hideMark/>
          </w:tcPr>
          <w:p w14:paraId="34C624E8" w14:textId="77777777" w:rsidR="00EE5545" w:rsidRPr="00EE5545" w:rsidRDefault="00EE5545">
            <w:pPr>
              <w:pStyle w:val="TAL"/>
              <w:rPr>
                <w:rFonts w:eastAsia="Calibri"/>
                <w:i/>
                <w:sz w:val="16"/>
                <w:szCs w:val="18"/>
              </w:rPr>
            </w:pPr>
            <w:r w:rsidRPr="00EE5545">
              <w:rPr>
                <w:rFonts w:eastAsia="Calibri"/>
                <w:i/>
                <w:sz w:val="16"/>
                <w:szCs w:val="18"/>
              </w:rPr>
              <w:t>DG-RACH-</w:t>
            </w:r>
            <w:proofErr w:type="spellStart"/>
            <w:r w:rsidRPr="00EE5545">
              <w:rPr>
                <w:rFonts w:eastAsia="Calibri"/>
                <w:i/>
                <w:sz w:val="16"/>
                <w:szCs w:val="18"/>
              </w:rPr>
              <w:t>LessHO</w:t>
            </w:r>
            <w:proofErr w:type="spellEnd"/>
          </w:p>
        </w:tc>
        <w:tc>
          <w:tcPr>
            <w:tcW w:w="8827" w:type="dxa"/>
            <w:tcBorders>
              <w:top w:val="single" w:sz="4" w:space="0" w:color="auto"/>
              <w:left w:val="nil"/>
              <w:bottom w:val="single" w:sz="4" w:space="0" w:color="auto"/>
              <w:right w:val="single" w:sz="4" w:space="0" w:color="auto"/>
            </w:tcBorders>
            <w:hideMark/>
          </w:tcPr>
          <w:p w14:paraId="3082B498" w14:textId="77777777" w:rsidR="00EE5545" w:rsidRPr="00EE5545" w:rsidRDefault="00EE5545">
            <w:pPr>
              <w:pStyle w:val="TAL"/>
              <w:rPr>
                <w:rFonts w:eastAsia="Calibri"/>
                <w:sz w:val="16"/>
                <w:szCs w:val="18"/>
              </w:rPr>
            </w:pPr>
            <w:r w:rsidRPr="00182366">
              <w:rPr>
                <w:rFonts w:eastAsia="Calibri"/>
                <w:sz w:val="16"/>
                <w:szCs w:val="18"/>
                <w:highlight w:val="yellow"/>
              </w:rPr>
              <w:t>The field is mandatory present when dynamic grant is used for initial uplink transmission</w:t>
            </w:r>
            <w:r w:rsidRPr="00EE5545">
              <w:rPr>
                <w:rFonts w:eastAsia="Calibri"/>
                <w:sz w:val="16"/>
                <w:szCs w:val="18"/>
              </w:rPr>
              <w:t xml:space="preserve"> in RACH-less handover in NTN. Otherwise, it is absent, Need R.</w:t>
            </w:r>
          </w:p>
        </w:tc>
      </w:tr>
      <w:tr w:rsidR="00EE5545" w:rsidRPr="00EE5545" w14:paraId="08479141" w14:textId="77777777" w:rsidTr="00EE5545">
        <w:tc>
          <w:tcPr>
            <w:tcW w:w="1096" w:type="dxa"/>
            <w:tcBorders>
              <w:top w:val="single" w:sz="4" w:space="0" w:color="auto"/>
              <w:left w:val="single" w:sz="4" w:space="0" w:color="auto"/>
              <w:bottom w:val="single" w:sz="4" w:space="0" w:color="auto"/>
              <w:right w:val="single" w:sz="4" w:space="0" w:color="auto"/>
            </w:tcBorders>
            <w:hideMark/>
          </w:tcPr>
          <w:p w14:paraId="3517625F" w14:textId="77777777" w:rsidR="00EE5545" w:rsidRPr="00EE5545" w:rsidRDefault="00EE5545">
            <w:pPr>
              <w:pStyle w:val="TAL"/>
              <w:rPr>
                <w:rFonts w:eastAsia="Calibri"/>
                <w:i/>
                <w:sz w:val="16"/>
                <w:szCs w:val="18"/>
              </w:rPr>
            </w:pPr>
            <w:proofErr w:type="spellStart"/>
            <w:r w:rsidRPr="00EE5545">
              <w:rPr>
                <w:i/>
                <w:iCs/>
                <w:sz w:val="16"/>
                <w:szCs w:val="18"/>
              </w:rPr>
              <w:t>MobileIAB</w:t>
            </w:r>
            <w:proofErr w:type="spellEnd"/>
          </w:p>
        </w:tc>
        <w:tc>
          <w:tcPr>
            <w:tcW w:w="8827" w:type="dxa"/>
            <w:tcBorders>
              <w:top w:val="single" w:sz="4" w:space="0" w:color="auto"/>
              <w:left w:val="nil"/>
              <w:bottom w:val="single" w:sz="4" w:space="0" w:color="auto"/>
              <w:right w:val="single" w:sz="4" w:space="0" w:color="auto"/>
            </w:tcBorders>
            <w:hideMark/>
          </w:tcPr>
          <w:p w14:paraId="5D25A569" w14:textId="77777777" w:rsidR="00EE5545" w:rsidRPr="00EE5545" w:rsidRDefault="00EE5545">
            <w:pPr>
              <w:pStyle w:val="TAL"/>
              <w:rPr>
                <w:rFonts w:eastAsia="Calibri"/>
                <w:sz w:val="16"/>
                <w:szCs w:val="18"/>
              </w:rPr>
            </w:pPr>
            <w:r w:rsidRPr="00496604">
              <w:rPr>
                <w:sz w:val="16"/>
                <w:szCs w:val="18"/>
                <w:highlight w:val="green"/>
              </w:rPr>
              <w:t xml:space="preserve">The field is optionally present in case </w:t>
            </w:r>
            <w:proofErr w:type="spellStart"/>
            <w:r w:rsidRPr="00496604">
              <w:rPr>
                <w:i/>
                <w:iCs/>
                <w:sz w:val="16"/>
                <w:szCs w:val="18"/>
                <w:highlight w:val="green"/>
              </w:rPr>
              <w:t>mobileIAB</w:t>
            </w:r>
            <w:proofErr w:type="spellEnd"/>
            <w:r w:rsidRPr="00496604">
              <w:rPr>
                <w:i/>
                <w:iCs/>
                <w:sz w:val="16"/>
                <w:szCs w:val="18"/>
                <w:highlight w:val="green"/>
              </w:rPr>
              <w:t>-Cell</w:t>
            </w:r>
            <w:r w:rsidRPr="00496604">
              <w:rPr>
                <w:sz w:val="16"/>
                <w:szCs w:val="18"/>
                <w:highlight w:val="green"/>
              </w:rPr>
              <w:t xml:space="preserve"> is broadcasted in </w:t>
            </w:r>
            <w:r w:rsidRPr="00496604">
              <w:rPr>
                <w:i/>
                <w:iCs/>
                <w:sz w:val="16"/>
                <w:szCs w:val="18"/>
                <w:highlight w:val="green"/>
              </w:rPr>
              <w:t>SIB1</w:t>
            </w:r>
            <w:r w:rsidRPr="00EE5545">
              <w:rPr>
                <w:sz w:val="16"/>
                <w:szCs w:val="18"/>
              </w:rPr>
              <w:t>. Otherwise, it is absent, Need N.</w:t>
            </w:r>
          </w:p>
        </w:tc>
      </w:tr>
    </w:tbl>
    <w:p w14:paraId="2F86B6AE" w14:textId="77777777" w:rsidR="00293C81" w:rsidRDefault="00293C81" w:rsidP="00226BE2">
      <w:pPr>
        <w:rPr>
          <w:lang w:eastAsia="zh-CN"/>
        </w:rPr>
      </w:pPr>
    </w:p>
    <w:p w14:paraId="7777F8BA" w14:textId="18A86D76" w:rsidR="00226BE2" w:rsidRDefault="00496604" w:rsidP="00226BE2">
      <w:pPr>
        <w:rPr>
          <w:lang w:eastAsia="zh-CN"/>
        </w:rPr>
      </w:pPr>
      <w:r>
        <w:rPr>
          <w:lang w:eastAsia="zh-CN"/>
        </w:rPr>
        <w:t xml:space="preserve">Please note above difference between </w:t>
      </w:r>
      <w:r w:rsidRPr="005E0CEB">
        <w:rPr>
          <w:highlight w:val="yellow"/>
          <w:lang w:eastAsia="zh-CN"/>
        </w:rPr>
        <w:t>NTN</w:t>
      </w:r>
      <w:r>
        <w:rPr>
          <w:lang w:eastAsia="zh-CN"/>
        </w:rPr>
        <w:t xml:space="preserve"> and </w:t>
      </w:r>
      <w:proofErr w:type="spellStart"/>
      <w:r w:rsidRPr="005E0CEB">
        <w:rPr>
          <w:highlight w:val="green"/>
          <w:lang w:eastAsia="zh-CN"/>
        </w:rPr>
        <w:t>mIAB</w:t>
      </w:r>
      <w:proofErr w:type="spellEnd"/>
      <w:r>
        <w:rPr>
          <w:lang w:eastAsia="zh-CN"/>
        </w:rPr>
        <w:t xml:space="preserve">. </w:t>
      </w:r>
    </w:p>
    <w:p w14:paraId="6D0FE1B0" w14:textId="77777777" w:rsidR="00496604" w:rsidRDefault="00496604" w:rsidP="00226BE2">
      <w:pPr>
        <w:rPr>
          <w:lang w:eastAsia="zh-CN"/>
        </w:rPr>
      </w:pPr>
      <w:r>
        <w:rPr>
          <w:lang w:eastAsia="zh-CN"/>
        </w:rPr>
        <w:t xml:space="preserve">Since it is common understanding that NW should always provide beam indication in case of dynamic grant case in both NTN and </w:t>
      </w:r>
      <w:proofErr w:type="spellStart"/>
      <w:r>
        <w:rPr>
          <w:lang w:eastAsia="zh-CN"/>
        </w:rPr>
        <w:t>mIAB</w:t>
      </w:r>
      <w:proofErr w:type="spellEnd"/>
      <w:r>
        <w:rPr>
          <w:lang w:eastAsia="zh-CN"/>
        </w:rPr>
        <w:t>, we propose to align with the formulation of RACH-less in NTN.</w:t>
      </w:r>
    </w:p>
    <w:p w14:paraId="293B9068" w14:textId="6FB6093F" w:rsidR="00496604" w:rsidRPr="00496604" w:rsidRDefault="00496604" w:rsidP="00496604">
      <w:pPr>
        <w:rPr>
          <w:b/>
          <w:bCs/>
          <w:lang w:eastAsia="zh-CN"/>
        </w:rPr>
      </w:pPr>
      <w:r w:rsidRPr="00AD7FF5">
        <w:rPr>
          <w:b/>
          <w:bCs/>
          <w:lang w:eastAsia="zh-CN"/>
        </w:rPr>
        <w:t xml:space="preserve">Proposal </w:t>
      </w:r>
      <w:r>
        <w:rPr>
          <w:b/>
          <w:bCs/>
          <w:lang w:eastAsia="zh-CN"/>
        </w:rPr>
        <w:t>2</w:t>
      </w:r>
      <w:r w:rsidRPr="00AD7FF5">
        <w:rPr>
          <w:b/>
          <w:bCs/>
          <w:lang w:eastAsia="zh-CN"/>
        </w:rPr>
        <w:t xml:space="preserve">: </w:t>
      </w:r>
      <w:r>
        <w:rPr>
          <w:b/>
          <w:bCs/>
          <w:lang w:eastAsia="zh-CN"/>
        </w:rPr>
        <w:t xml:space="preserve">Align the presence condition of </w:t>
      </w:r>
      <w:r w:rsidRPr="00496604">
        <w:rPr>
          <w:b/>
          <w:bCs/>
          <w:i/>
          <w:iCs/>
          <w:lang w:eastAsia="zh-CN"/>
        </w:rPr>
        <w:t>tci-StateID-r18</w:t>
      </w:r>
      <w:r w:rsidRPr="00496604">
        <w:rPr>
          <w:b/>
          <w:bCs/>
          <w:i/>
          <w:iCs/>
          <w:lang w:eastAsia="zh-CN"/>
        </w:rPr>
        <w:t xml:space="preserve"> </w:t>
      </w:r>
      <w:r>
        <w:rPr>
          <w:b/>
          <w:bCs/>
          <w:lang w:eastAsia="zh-CN"/>
        </w:rPr>
        <w:t xml:space="preserve">for </w:t>
      </w:r>
      <w:proofErr w:type="spellStart"/>
      <w:r>
        <w:rPr>
          <w:b/>
          <w:bCs/>
          <w:lang w:eastAsia="zh-CN"/>
        </w:rPr>
        <w:t>mIAB</w:t>
      </w:r>
      <w:proofErr w:type="spellEnd"/>
      <w:r>
        <w:rPr>
          <w:b/>
          <w:bCs/>
          <w:lang w:eastAsia="zh-CN"/>
        </w:rPr>
        <w:t xml:space="preserve"> with </w:t>
      </w:r>
      <w:r w:rsidRPr="00496604">
        <w:rPr>
          <w:b/>
          <w:bCs/>
          <w:i/>
          <w:iCs/>
          <w:lang w:eastAsia="zh-CN"/>
        </w:rPr>
        <w:t>dg-beam-r18</w:t>
      </w:r>
      <w:r>
        <w:rPr>
          <w:b/>
          <w:bCs/>
          <w:lang w:eastAsia="zh-CN"/>
        </w:rPr>
        <w:t xml:space="preserve"> for NTN, i.e., modify </w:t>
      </w:r>
      <w:r w:rsidR="009E108F">
        <w:rPr>
          <w:b/>
          <w:bCs/>
          <w:lang w:eastAsia="zh-CN"/>
        </w:rPr>
        <w:t xml:space="preserve">it </w:t>
      </w:r>
      <w:r>
        <w:rPr>
          <w:b/>
          <w:bCs/>
          <w:lang w:eastAsia="zh-CN"/>
        </w:rPr>
        <w:t>as follows: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8827"/>
      </w:tblGrid>
      <w:tr w:rsidR="00496604" w:rsidRPr="00EE5545" w14:paraId="02EE7E8F" w14:textId="77777777" w:rsidTr="00B8241E">
        <w:tc>
          <w:tcPr>
            <w:tcW w:w="1096" w:type="dxa"/>
            <w:tcBorders>
              <w:top w:val="single" w:sz="4" w:space="0" w:color="auto"/>
              <w:left w:val="single" w:sz="4" w:space="0" w:color="auto"/>
              <w:bottom w:val="single" w:sz="4" w:space="0" w:color="auto"/>
              <w:right w:val="single" w:sz="4" w:space="0" w:color="auto"/>
            </w:tcBorders>
            <w:hideMark/>
          </w:tcPr>
          <w:p w14:paraId="6D1FBF18" w14:textId="77777777" w:rsidR="00496604" w:rsidRPr="00EE5545" w:rsidRDefault="00496604" w:rsidP="00B8241E">
            <w:pPr>
              <w:pStyle w:val="TAL"/>
              <w:rPr>
                <w:rFonts w:eastAsia="Calibri"/>
                <w:i/>
                <w:sz w:val="16"/>
                <w:szCs w:val="18"/>
              </w:rPr>
            </w:pPr>
            <w:proofErr w:type="spellStart"/>
            <w:r w:rsidRPr="00EE5545">
              <w:rPr>
                <w:i/>
                <w:iCs/>
                <w:sz w:val="16"/>
                <w:szCs w:val="18"/>
              </w:rPr>
              <w:t>MobileIAB</w:t>
            </w:r>
            <w:proofErr w:type="spellEnd"/>
          </w:p>
        </w:tc>
        <w:tc>
          <w:tcPr>
            <w:tcW w:w="8827" w:type="dxa"/>
            <w:tcBorders>
              <w:top w:val="single" w:sz="4" w:space="0" w:color="auto"/>
              <w:left w:val="nil"/>
              <w:bottom w:val="single" w:sz="4" w:space="0" w:color="auto"/>
              <w:right w:val="single" w:sz="4" w:space="0" w:color="auto"/>
            </w:tcBorders>
            <w:hideMark/>
          </w:tcPr>
          <w:p w14:paraId="75F2E956" w14:textId="141B7AD4" w:rsidR="00496604" w:rsidRPr="00EE5545" w:rsidRDefault="00496604" w:rsidP="00B8241E">
            <w:pPr>
              <w:pStyle w:val="TAL"/>
              <w:rPr>
                <w:rFonts w:eastAsia="Calibri"/>
                <w:sz w:val="16"/>
                <w:szCs w:val="18"/>
              </w:rPr>
            </w:pPr>
            <w:r w:rsidRPr="00496604">
              <w:rPr>
                <w:sz w:val="16"/>
                <w:szCs w:val="18"/>
              </w:rPr>
              <w:t xml:space="preserve">The field is </w:t>
            </w:r>
            <w:r w:rsidRPr="005778FD">
              <w:rPr>
                <w:strike/>
                <w:color w:val="FF0000"/>
                <w:sz w:val="16"/>
                <w:szCs w:val="18"/>
              </w:rPr>
              <w:t xml:space="preserve">optionally present in case </w:t>
            </w:r>
            <w:proofErr w:type="spellStart"/>
            <w:r w:rsidRPr="005778FD">
              <w:rPr>
                <w:i/>
                <w:iCs/>
                <w:strike/>
                <w:color w:val="FF0000"/>
                <w:sz w:val="16"/>
                <w:szCs w:val="18"/>
              </w:rPr>
              <w:t>mobileIAB</w:t>
            </w:r>
            <w:proofErr w:type="spellEnd"/>
            <w:r w:rsidRPr="005778FD">
              <w:rPr>
                <w:i/>
                <w:iCs/>
                <w:strike/>
                <w:color w:val="FF0000"/>
                <w:sz w:val="16"/>
                <w:szCs w:val="18"/>
              </w:rPr>
              <w:t>-Cell</w:t>
            </w:r>
            <w:r w:rsidRPr="005778FD">
              <w:rPr>
                <w:strike/>
                <w:color w:val="FF0000"/>
                <w:sz w:val="16"/>
                <w:szCs w:val="18"/>
              </w:rPr>
              <w:t xml:space="preserve"> is broadcasted in </w:t>
            </w:r>
            <w:r w:rsidRPr="005778FD">
              <w:rPr>
                <w:i/>
                <w:iCs/>
                <w:strike/>
                <w:color w:val="FF0000"/>
                <w:sz w:val="16"/>
                <w:szCs w:val="18"/>
              </w:rPr>
              <w:t>SIB1</w:t>
            </w:r>
            <w:r w:rsidR="00C4491C" w:rsidRPr="005778FD">
              <w:rPr>
                <w:i/>
                <w:iCs/>
                <w:strike/>
                <w:color w:val="FF0000"/>
                <w:sz w:val="16"/>
                <w:szCs w:val="18"/>
              </w:rPr>
              <w:t xml:space="preserve"> </w:t>
            </w:r>
            <w:r w:rsidR="00C4491C" w:rsidRPr="005778FD">
              <w:rPr>
                <w:color w:val="FF0000"/>
                <w:sz w:val="16"/>
                <w:szCs w:val="18"/>
                <w:u w:val="single"/>
              </w:rPr>
              <w:t xml:space="preserve">mandatory present when dynamic grant is used for initial uplink transmission </w:t>
            </w:r>
            <w:r w:rsidR="00C4491C" w:rsidRPr="005778FD">
              <w:rPr>
                <w:rFonts w:eastAsia="Calibri"/>
                <w:color w:val="FF0000"/>
                <w:sz w:val="16"/>
                <w:szCs w:val="18"/>
                <w:u w:val="single"/>
              </w:rPr>
              <w:t xml:space="preserve">in RACH-less handover in </w:t>
            </w:r>
            <w:r w:rsidR="00C4491C" w:rsidRPr="005778FD">
              <w:rPr>
                <w:rFonts w:eastAsia="Calibri"/>
                <w:color w:val="FF0000"/>
                <w:sz w:val="16"/>
                <w:szCs w:val="18"/>
                <w:u w:val="single"/>
              </w:rPr>
              <w:t>Mobile IAB</w:t>
            </w:r>
            <w:r w:rsidRPr="00EE5545">
              <w:rPr>
                <w:sz w:val="16"/>
                <w:szCs w:val="18"/>
              </w:rPr>
              <w:t xml:space="preserve">. Otherwise, it is absent, Need </w:t>
            </w:r>
            <w:r w:rsidRPr="00DF50C9">
              <w:rPr>
                <w:strike/>
                <w:color w:val="FF0000"/>
                <w:sz w:val="16"/>
                <w:szCs w:val="18"/>
              </w:rPr>
              <w:t>N</w:t>
            </w:r>
            <w:r w:rsidR="00DF50C9" w:rsidRPr="00DF50C9">
              <w:rPr>
                <w:color w:val="FF0000"/>
                <w:sz w:val="16"/>
                <w:szCs w:val="18"/>
                <w:u w:val="single"/>
              </w:rPr>
              <w:t>R</w:t>
            </w:r>
            <w:r w:rsidRPr="00EE5545">
              <w:rPr>
                <w:sz w:val="16"/>
                <w:szCs w:val="18"/>
              </w:rPr>
              <w:t>.</w:t>
            </w:r>
          </w:p>
        </w:tc>
      </w:tr>
    </w:tbl>
    <w:p w14:paraId="5BDFE3E3" w14:textId="2F410162" w:rsidR="008675FB" w:rsidRPr="00AE062F" w:rsidRDefault="00496604" w:rsidP="00AE062F">
      <w:pPr>
        <w:rPr>
          <w:b/>
          <w:bCs/>
          <w:lang w:eastAsia="zh-CN"/>
        </w:rPr>
      </w:pPr>
      <w:r w:rsidRPr="00496604">
        <w:rPr>
          <w:sz w:val="13"/>
          <w:szCs w:val="16"/>
        </w:rPr>
        <w:t xml:space="preserve">                        </w:t>
      </w:r>
      <w:r>
        <w:rPr>
          <w:b/>
          <w:bCs/>
          <w:lang w:eastAsia="zh-CN"/>
        </w:rPr>
        <w:t xml:space="preserve"> </w:t>
      </w:r>
      <w:r w:rsidRPr="00496604">
        <w:rPr>
          <w:sz w:val="13"/>
          <w:szCs w:val="16"/>
        </w:rPr>
        <w:t xml:space="preserve">                     </w:t>
      </w:r>
      <w:r>
        <w:rPr>
          <w:b/>
          <w:bCs/>
          <w:lang w:eastAsia="zh-CN"/>
        </w:rPr>
        <w:t xml:space="preserve"> </w:t>
      </w: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5240619" w14:textId="4602891C"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F930FB">
        <w:rPr>
          <w:lang w:eastAsia="zh-CN"/>
        </w:rPr>
        <w:t>open</w:t>
      </w:r>
      <w:r w:rsidR="00F6070D">
        <w:rPr>
          <w:lang w:eastAsia="zh-CN"/>
        </w:rPr>
        <w:t xml:space="preserve"> RRC</w:t>
      </w:r>
      <w:r w:rsidR="008E7C35">
        <w:rPr>
          <w:lang w:eastAsia="zh-CN"/>
        </w:rPr>
        <w:t xml:space="preserve"> issue</w:t>
      </w:r>
      <w:r w:rsidR="00061ED0">
        <w:rPr>
          <w:lang w:eastAsia="zh-CN"/>
        </w:rPr>
        <w:t>s</w:t>
      </w:r>
      <w:r w:rsidR="00F6070D">
        <w:rPr>
          <w:lang w:eastAsia="zh-CN"/>
        </w:rPr>
        <w:t xml:space="preserve"> </w:t>
      </w:r>
      <w:r w:rsidR="00F930FB">
        <w:rPr>
          <w:lang w:eastAsia="zh-CN"/>
        </w:rPr>
        <w:t>in mobile IAB</w:t>
      </w:r>
      <w:r w:rsidR="007671DD">
        <w:rPr>
          <w:lang w:eastAsia="zh-CN"/>
        </w:rPr>
        <w:t>.</w:t>
      </w:r>
      <w:r w:rsidR="006948E4">
        <w:rPr>
          <w:lang w:eastAsia="zh-CN"/>
        </w:rPr>
        <w:t xml:space="preserve"> O</w:t>
      </w:r>
      <w:r w:rsidR="001B3C22">
        <w:rPr>
          <w:lang w:eastAsia="zh-CN"/>
        </w:rPr>
        <w:t>ur proposals</w:t>
      </w:r>
      <w:r w:rsidR="009A733D">
        <w:rPr>
          <w:lang w:eastAsia="zh-CN"/>
        </w:rPr>
        <w:t xml:space="preserve"> can be found below. </w:t>
      </w:r>
    </w:p>
    <w:p w14:paraId="505BD6FE" w14:textId="77777777" w:rsidR="00333C6F" w:rsidRDefault="00333C6F" w:rsidP="00333C6F">
      <w:pPr>
        <w:rPr>
          <w:b/>
          <w:bCs/>
          <w:lang w:eastAsia="zh-CN"/>
        </w:rPr>
      </w:pPr>
      <w:r w:rsidRPr="00AD7FF5">
        <w:rPr>
          <w:b/>
          <w:bCs/>
          <w:lang w:eastAsia="zh-CN"/>
        </w:rPr>
        <w:t>Proposal 1: Keep the current RRC specification on mobile IAB-MT barring, i.e., if UE is a mobile</w:t>
      </w:r>
      <w:r w:rsidRPr="00AD7FF5">
        <w:rPr>
          <w:b/>
          <w:bCs/>
          <w:i/>
          <w:iCs/>
          <w:lang w:eastAsia="zh-CN"/>
        </w:rPr>
        <w:t xml:space="preserve"> IAB-MT </w:t>
      </w:r>
      <w:r w:rsidRPr="00AD7FF5">
        <w:rPr>
          <w:b/>
          <w:bCs/>
          <w:lang w:eastAsia="zh-CN"/>
        </w:rPr>
        <w:t xml:space="preserve">and if </w:t>
      </w:r>
      <w:proofErr w:type="spellStart"/>
      <w:r w:rsidRPr="00AD7FF5">
        <w:rPr>
          <w:b/>
          <w:bCs/>
          <w:i/>
          <w:iCs/>
          <w:lang w:eastAsia="zh-CN"/>
        </w:rPr>
        <w:t>mobileIAB</w:t>
      </w:r>
      <w:proofErr w:type="spellEnd"/>
      <w:r w:rsidRPr="00AD7FF5">
        <w:rPr>
          <w:b/>
          <w:bCs/>
          <w:i/>
          <w:iCs/>
          <w:lang w:eastAsia="zh-CN"/>
        </w:rPr>
        <w:t>-Support</w:t>
      </w:r>
      <w:r w:rsidRPr="00AD7FF5">
        <w:rPr>
          <w:b/>
          <w:bCs/>
          <w:lang w:eastAsia="zh-CN"/>
        </w:rPr>
        <w:t xml:space="preserve"> is not provided for the selected PLMN nor the registered PLMN nor PLMN of the equivalent PLMN list nor the selected SNPN nor the registered SNPN, consider the cell as barred in accordance with TS 38.304.</w:t>
      </w:r>
    </w:p>
    <w:p w14:paraId="1AF19DA9" w14:textId="77777777" w:rsidR="00DA31E7" w:rsidRPr="00496604" w:rsidRDefault="00DA31E7" w:rsidP="00DA31E7">
      <w:pPr>
        <w:rPr>
          <w:b/>
          <w:bCs/>
          <w:lang w:eastAsia="zh-CN"/>
        </w:rPr>
      </w:pPr>
      <w:r w:rsidRPr="00AD7FF5">
        <w:rPr>
          <w:b/>
          <w:bCs/>
          <w:lang w:eastAsia="zh-CN"/>
        </w:rPr>
        <w:t xml:space="preserve">Proposal </w:t>
      </w:r>
      <w:r>
        <w:rPr>
          <w:b/>
          <w:bCs/>
          <w:lang w:eastAsia="zh-CN"/>
        </w:rPr>
        <w:t>2</w:t>
      </w:r>
      <w:r w:rsidRPr="00AD7FF5">
        <w:rPr>
          <w:b/>
          <w:bCs/>
          <w:lang w:eastAsia="zh-CN"/>
        </w:rPr>
        <w:t xml:space="preserve">: </w:t>
      </w:r>
      <w:r>
        <w:rPr>
          <w:b/>
          <w:bCs/>
          <w:lang w:eastAsia="zh-CN"/>
        </w:rPr>
        <w:t xml:space="preserve">Align the presence condition of </w:t>
      </w:r>
      <w:r w:rsidRPr="00496604">
        <w:rPr>
          <w:b/>
          <w:bCs/>
          <w:i/>
          <w:iCs/>
          <w:lang w:eastAsia="zh-CN"/>
        </w:rPr>
        <w:t xml:space="preserve">tci-StateID-r18 </w:t>
      </w:r>
      <w:r>
        <w:rPr>
          <w:b/>
          <w:bCs/>
          <w:lang w:eastAsia="zh-CN"/>
        </w:rPr>
        <w:t xml:space="preserve">for </w:t>
      </w:r>
      <w:proofErr w:type="spellStart"/>
      <w:r>
        <w:rPr>
          <w:b/>
          <w:bCs/>
          <w:lang w:eastAsia="zh-CN"/>
        </w:rPr>
        <w:t>mIAB</w:t>
      </w:r>
      <w:proofErr w:type="spellEnd"/>
      <w:r>
        <w:rPr>
          <w:b/>
          <w:bCs/>
          <w:lang w:eastAsia="zh-CN"/>
        </w:rPr>
        <w:t xml:space="preserve"> with </w:t>
      </w:r>
      <w:r w:rsidRPr="00496604">
        <w:rPr>
          <w:b/>
          <w:bCs/>
          <w:i/>
          <w:iCs/>
          <w:lang w:eastAsia="zh-CN"/>
        </w:rPr>
        <w:t>dg-beam-r18</w:t>
      </w:r>
      <w:r>
        <w:rPr>
          <w:b/>
          <w:bCs/>
          <w:lang w:eastAsia="zh-CN"/>
        </w:rPr>
        <w:t xml:space="preserve"> for NTN, i.e., modify it as follows:</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8827"/>
      </w:tblGrid>
      <w:tr w:rsidR="00DA31E7" w:rsidRPr="00EE5545" w14:paraId="10734556" w14:textId="77777777" w:rsidTr="00B8241E">
        <w:tc>
          <w:tcPr>
            <w:tcW w:w="1096" w:type="dxa"/>
            <w:tcBorders>
              <w:top w:val="single" w:sz="4" w:space="0" w:color="auto"/>
              <w:left w:val="single" w:sz="4" w:space="0" w:color="auto"/>
              <w:bottom w:val="single" w:sz="4" w:space="0" w:color="auto"/>
              <w:right w:val="single" w:sz="4" w:space="0" w:color="auto"/>
            </w:tcBorders>
            <w:hideMark/>
          </w:tcPr>
          <w:p w14:paraId="423A1F61" w14:textId="77777777" w:rsidR="00DA31E7" w:rsidRPr="00EE5545" w:rsidRDefault="00DA31E7" w:rsidP="00B8241E">
            <w:pPr>
              <w:pStyle w:val="TAL"/>
              <w:rPr>
                <w:rFonts w:eastAsia="Calibri"/>
                <w:i/>
                <w:sz w:val="16"/>
                <w:szCs w:val="18"/>
              </w:rPr>
            </w:pPr>
            <w:proofErr w:type="spellStart"/>
            <w:r w:rsidRPr="00EE5545">
              <w:rPr>
                <w:i/>
                <w:iCs/>
                <w:sz w:val="16"/>
                <w:szCs w:val="18"/>
              </w:rPr>
              <w:t>MobileIAB</w:t>
            </w:r>
            <w:proofErr w:type="spellEnd"/>
          </w:p>
        </w:tc>
        <w:tc>
          <w:tcPr>
            <w:tcW w:w="8827" w:type="dxa"/>
            <w:tcBorders>
              <w:top w:val="single" w:sz="4" w:space="0" w:color="auto"/>
              <w:left w:val="nil"/>
              <w:bottom w:val="single" w:sz="4" w:space="0" w:color="auto"/>
              <w:right w:val="single" w:sz="4" w:space="0" w:color="auto"/>
            </w:tcBorders>
            <w:hideMark/>
          </w:tcPr>
          <w:p w14:paraId="4AD2B4EA" w14:textId="77777777" w:rsidR="00DA31E7" w:rsidRPr="00EE5545" w:rsidRDefault="00DA31E7" w:rsidP="00B8241E">
            <w:pPr>
              <w:pStyle w:val="TAL"/>
              <w:rPr>
                <w:rFonts w:eastAsia="Calibri"/>
                <w:sz w:val="16"/>
                <w:szCs w:val="18"/>
              </w:rPr>
            </w:pPr>
            <w:r w:rsidRPr="00496604">
              <w:rPr>
                <w:sz w:val="16"/>
                <w:szCs w:val="18"/>
              </w:rPr>
              <w:t xml:space="preserve">The field is </w:t>
            </w:r>
            <w:r w:rsidRPr="005778FD">
              <w:rPr>
                <w:strike/>
                <w:color w:val="FF0000"/>
                <w:sz w:val="16"/>
                <w:szCs w:val="18"/>
              </w:rPr>
              <w:t xml:space="preserve">optionally present in case </w:t>
            </w:r>
            <w:proofErr w:type="spellStart"/>
            <w:r w:rsidRPr="005778FD">
              <w:rPr>
                <w:i/>
                <w:iCs/>
                <w:strike/>
                <w:color w:val="FF0000"/>
                <w:sz w:val="16"/>
                <w:szCs w:val="18"/>
              </w:rPr>
              <w:t>mobileIAB</w:t>
            </w:r>
            <w:proofErr w:type="spellEnd"/>
            <w:r w:rsidRPr="005778FD">
              <w:rPr>
                <w:i/>
                <w:iCs/>
                <w:strike/>
                <w:color w:val="FF0000"/>
                <w:sz w:val="16"/>
                <w:szCs w:val="18"/>
              </w:rPr>
              <w:t>-Cell</w:t>
            </w:r>
            <w:r w:rsidRPr="005778FD">
              <w:rPr>
                <w:strike/>
                <w:color w:val="FF0000"/>
                <w:sz w:val="16"/>
                <w:szCs w:val="18"/>
              </w:rPr>
              <w:t xml:space="preserve"> is broadcasted in </w:t>
            </w:r>
            <w:r w:rsidRPr="005778FD">
              <w:rPr>
                <w:i/>
                <w:iCs/>
                <w:strike/>
                <w:color w:val="FF0000"/>
                <w:sz w:val="16"/>
                <w:szCs w:val="18"/>
              </w:rPr>
              <w:t xml:space="preserve">SIB1 </w:t>
            </w:r>
            <w:r w:rsidRPr="005778FD">
              <w:rPr>
                <w:color w:val="FF0000"/>
                <w:sz w:val="16"/>
                <w:szCs w:val="18"/>
                <w:u w:val="single"/>
              </w:rPr>
              <w:t xml:space="preserve">mandatory present when dynamic grant is used for initial uplink transmission </w:t>
            </w:r>
            <w:r w:rsidRPr="005778FD">
              <w:rPr>
                <w:rFonts w:eastAsia="Calibri"/>
                <w:color w:val="FF0000"/>
                <w:sz w:val="16"/>
                <w:szCs w:val="18"/>
                <w:u w:val="single"/>
              </w:rPr>
              <w:t>in RACH-less handover in Mobile IAB</w:t>
            </w:r>
            <w:r w:rsidRPr="00EE5545">
              <w:rPr>
                <w:sz w:val="16"/>
                <w:szCs w:val="18"/>
              </w:rPr>
              <w:t xml:space="preserve">. Otherwise, it is absent, Need </w:t>
            </w:r>
            <w:r w:rsidRPr="00DF50C9">
              <w:rPr>
                <w:strike/>
                <w:color w:val="FF0000"/>
                <w:sz w:val="16"/>
                <w:szCs w:val="18"/>
              </w:rPr>
              <w:t>N</w:t>
            </w:r>
            <w:r w:rsidRPr="00DF50C9">
              <w:rPr>
                <w:color w:val="FF0000"/>
                <w:sz w:val="16"/>
                <w:szCs w:val="18"/>
                <w:u w:val="single"/>
              </w:rPr>
              <w:t>R</w:t>
            </w:r>
            <w:r w:rsidRPr="00EE5545">
              <w:rPr>
                <w:sz w:val="16"/>
                <w:szCs w:val="18"/>
              </w:rPr>
              <w:t>.</w:t>
            </w:r>
          </w:p>
        </w:tc>
      </w:tr>
    </w:tbl>
    <w:p w14:paraId="31379CEE" w14:textId="77777777" w:rsidR="00DA31E7" w:rsidRPr="00AE062F" w:rsidRDefault="00DA31E7" w:rsidP="00DA31E7">
      <w:pPr>
        <w:rPr>
          <w:b/>
          <w:bCs/>
          <w:lang w:eastAsia="zh-CN"/>
        </w:rPr>
      </w:pPr>
      <w:r w:rsidRPr="00496604">
        <w:rPr>
          <w:sz w:val="13"/>
          <w:szCs w:val="16"/>
        </w:rPr>
        <w:t xml:space="preserve">                        </w:t>
      </w:r>
      <w:r>
        <w:rPr>
          <w:b/>
          <w:bCs/>
          <w:lang w:eastAsia="zh-CN"/>
        </w:rPr>
        <w:t xml:space="preserve"> </w:t>
      </w:r>
      <w:r w:rsidRPr="00496604">
        <w:rPr>
          <w:sz w:val="13"/>
          <w:szCs w:val="16"/>
        </w:rPr>
        <w:t xml:space="preserve">                     </w:t>
      </w:r>
      <w:r>
        <w:rPr>
          <w:b/>
          <w:bCs/>
          <w:lang w:eastAsia="zh-CN"/>
        </w:rPr>
        <w:t xml:space="preserve"> </w:t>
      </w:r>
    </w:p>
    <w:p w14:paraId="56A5DED0" w14:textId="77777777" w:rsidR="008C7C56" w:rsidRPr="00692DEB" w:rsidRDefault="008C7C56" w:rsidP="008C7C56">
      <w:pPr>
        <w:pStyle w:val="Heading1"/>
        <w:rPr>
          <w:lang w:val="en-US"/>
        </w:rPr>
      </w:pPr>
      <w:r>
        <w:rPr>
          <w:lang w:val="en-US"/>
        </w:rPr>
        <w:t xml:space="preserve">4 </w:t>
      </w:r>
      <w:r w:rsidRPr="00692DEB">
        <w:rPr>
          <w:lang w:val="en-US"/>
        </w:rPr>
        <w:t>References</w:t>
      </w:r>
    </w:p>
    <w:p w14:paraId="3461B49E" w14:textId="3DA04BBD" w:rsidR="008C7C56" w:rsidRDefault="008C7C56" w:rsidP="008C7C56">
      <w:r w:rsidRPr="001E1860">
        <w:t>[</w:t>
      </w:r>
      <w:r>
        <w:t>1</w:t>
      </w:r>
      <w:r w:rsidRPr="001E1860">
        <w:t xml:space="preserve">] </w:t>
      </w:r>
      <w:r>
        <w:t>RAN2#1</w:t>
      </w:r>
      <w:r w:rsidR="00DD30EA">
        <w:t>23</w:t>
      </w:r>
      <w:r>
        <w:t>b, Chair Notes</w:t>
      </w:r>
    </w:p>
    <w:p w14:paraId="28713B03" w14:textId="14349220" w:rsidR="00DA31E7" w:rsidRPr="008E4F8A" w:rsidRDefault="008C7C56" w:rsidP="00333C6F">
      <w:r w:rsidRPr="001E1860">
        <w:t>[</w:t>
      </w:r>
      <w:r>
        <w:t>2</w:t>
      </w:r>
      <w:r w:rsidRPr="001E1860">
        <w:t xml:space="preserve">] </w:t>
      </w:r>
      <w:r>
        <w:t>RAN2#12</w:t>
      </w:r>
      <w:r w:rsidR="00DD30EA">
        <w:t>4</w:t>
      </w:r>
      <w:r>
        <w:t>, Chair Notes</w:t>
      </w:r>
    </w:p>
    <w:p w14:paraId="6500DD41" w14:textId="77777777" w:rsidR="001F76E2" w:rsidRPr="005E1BC9" w:rsidRDefault="001F76E2" w:rsidP="005E1BC9">
      <w:pPr>
        <w:spacing w:after="120"/>
        <w:rPr>
          <w:b/>
          <w:bCs/>
          <w:color w:val="auto"/>
        </w:rPr>
      </w:pPr>
    </w:p>
    <w:sectPr w:rsidR="001F76E2" w:rsidRPr="005E1BC9" w:rsidSect="00696619">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817EF" w14:textId="77777777" w:rsidR="00696619" w:rsidRDefault="00696619">
      <w:r>
        <w:separator/>
      </w:r>
    </w:p>
    <w:p w14:paraId="6B6AF4A7" w14:textId="77777777" w:rsidR="00696619" w:rsidRDefault="00696619"/>
  </w:endnote>
  <w:endnote w:type="continuationSeparator" w:id="0">
    <w:p w14:paraId="73709C3E" w14:textId="77777777" w:rsidR="00696619" w:rsidRDefault="00696619">
      <w:r>
        <w:continuationSeparator/>
      </w:r>
    </w:p>
    <w:p w14:paraId="4226E9C4" w14:textId="77777777" w:rsidR="00696619" w:rsidRDefault="00696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8F5FC" w14:textId="77777777" w:rsidR="00696619" w:rsidRDefault="00696619">
      <w:r>
        <w:separator/>
      </w:r>
    </w:p>
    <w:p w14:paraId="2821722E" w14:textId="77777777" w:rsidR="00696619" w:rsidRDefault="00696619"/>
  </w:footnote>
  <w:footnote w:type="continuationSeparator" w:id="0">
    <w:p w14:paraId="1EBDF41E" w14:textId="77777777" w:rsidR="00696619" w:rsidRDefault="00696619">
      <w:r>
        <w:continuationSeparator/>
      </w:r>
    </w:p>
    <w:p w14:paraId="784AD3E6" w14:textId="77777777" w:rsidR="00696619" w:rsidRDefault="006966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1702F3"/>
    <w:multiLevelType w:val="hybridMultilevel"/>
    <w:tmpl w:val="D95E7ADC"/>
    <w:lvl w:ilvl="0" w:tplc="6882D5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7282E"/>
    <w:multiLevelType w:val="hybridMultilevel"/>
    <w:tmpl w:val="5A340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4D95DB1"/>
    <w:multiLevelType w:val="hybridMultilevel"/>
    <w:tmpl w:val="2F8A2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6"/>
  </w:num>
  <w:num w:numId="2" w16cid:durableId="2123449102">
    <w:abstractNumId w:val="8"/>
  </w:num>
  <w:num w:numId="3" w16cid:durableId="868225439">
    <w:abstractNumId w:val="15"/>
  </w:num>
  <w:num w:numId="4" w16cid:durableId="1147404626">
    <w:abstractNumId w:val="0"/>
  </w:num>
  <w:num w:numId="5" w16cid:durableId="1617247771">
    <w:abstractNumId w:val="6"/>
  </w:num>
  <w:num w:numId="6" w16cid:durableId="1667317774">
    <w:abstractNumId w:val="7"/>
  </w:num>
  <w:num w:numId="7" w16cid:durableId="1846817506">
    <w:abstractNumId w:val="14"/>
  </w:num>
  <w:num w:numId="8" w16cid:durableId="6370603">
    <w:abstractNumId w:val="3"/>
  </w:num>
  <w:num w:numId="9" w16cid:durableId="187061277">
    <w:abstractNumId w:val="4"/>
  </w:num>
  <w:num w:numId="10" w16cid:durableId="1061713598">
    <w:abstractNumId w:val="11"/>
  </w:num>
  <w:num w:numId="11" w16cid:durableId="1662855977">
    <w:abstractNumId w:val="13"/>
  </w:num>
  <w:num w:numId="12" w16cid:durableId="199099323">
    <w:abstractNumId w:val="10"/>
  </w:num>
  <w:num w:numId="13" w16cid:durableId="289475306">
    <w:abstractNumId w:val="1"/>
  </w:num>
  <w:num w:numId="14" w16cid:durableId="1630159020">
    <w:abstractNumId w:val="2"/>
  </w:num>
  <w:num w:numId="15" w16cid:durableId="38556462">
    <w:abstractNumId w:val="12"/>
  </w:num>
  <w:num w:numId="16" w16cid:durableId="1841503720">
    <w:abstractNumId w:val="15"/>
  </w:num>
  <w:num w:numId="17" w16cid:durableId="1351106736">
    <w:abstractNumId w:val="9"/>
  </w:num>
  <w:num w:numId="18" w16cid:durableId="13850647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3EE6"/>
    <w:rsid w:val="000040C8"/>
    <w:rsid w:val="0000440C"/>
    <w:rsid w:val="00004438"/>
    <w:rsid w:val="00004470"/>
    <w:rsid w:val="00004742"/>
    <w:rsid w:val="00004A07"/>
    <w:rsid w:val="00004AFF"/>
    <w:rsid w:val="00004C9C"/>
    <w:rsid w:val="00005370"/>
    <w:rsid w:val="000053F3"/>
    <w:rsid w:val="00005A71"/>
    <w:rsid w:val="000064AB"/>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17"/>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545"/>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ED0"/>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97F94"/>
    <w:rsid w:val="000A00A6"/>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41F"/>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32E"/>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B5B"/>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2215"/>
    <w:rsid w:val="0018225D"/>
    <w:rsid w:val="00182366"/>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3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0D75"/>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416"/>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BE2"/>
    <w:rsid w:val="00226D9E"/>
    <w:rsid w:val="002270C9"/>
    <w:rsid w:val="0022764C"/>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B6B"/>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FED"/>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3C81"/>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CE2"/>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73D"/>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0"/>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C6F"/>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BEC"/>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6CF"/>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816"/>
    <w:rsid w:val="00352972"/>
    <w:rsid w:val="0035319E"/>
    <w:rsid w:val="003537C8"/>
    <w:rsid w:val="00353C45"/>
    <w:rsid w:val="00353EA8"/>
    <w:rsid w:val="00353ED0"/>
    <w:rsid w:val="003540E8"/>
    <w:rsid w:val="0035461A"/>
    <w:rsid w:val="00354670"/>
    <w:rsid w:val="00354A2B"/>
    <w:rsid w:val="00354AAA"/>
    <w:rsid w:val="00354CF7"/>
    <w:rsid w:val="00355534"/>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46E"/>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28"/>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55C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BA8"/>
    <w:rsid w:val="003D2D55"/>
    <w:rsid w:val="003D328D"/>
    <w:rsid w:val="003D358A"/>
    <w:rsid w:val="003D36D3"/>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3EC"/>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604"/>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B20"/>
    <w:rsid w:val="004A2FD5"/>
    <w:rsid w:val="004A31C7"/>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DE7"/>
    <w:rsid w:val="004C2E56"/>
    <w:rsid w:val="004C31CF"/>
    <w:rsid w:val="004C32A3"/>
    <w:rsid w:val="004C34C5"/>
    <w:rsid w:val="004C3880"/>
    <w:rsid w:val="004C3C06"/>
    <w:rsid w:val="004C3FC3"/>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877"/>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63C"/>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CDB"/>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1B8"/>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872"/>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8FD"/>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6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6B2"/>
    <w:rsid w:val="005E0887"/>
    <w:rsid w:val="005E0CEB"/>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2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791"/>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D15"/>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544"/>
    <w:rsid w:val="006737CD"/>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619"/>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A2E"/>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053"/>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82A"/>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97FD5"/>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568"/>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093"/>
    <w:rsid w:val="007B220D"/>
    <w:rsid w:val="007B2427"/>
    <w:rsid w:val="007B2B55"/>
    <w:rsid w:val="007B2F17"/>
    <w:rsid w:val="007B33DE"/>
    <w:rsid w:val="007B34A1"/>
    <w:rsid w:val="007B3878"/>
    <w:rsid w:val="007B3B5A"/>
    <w:rsid w:val="007B3C4E"/>
    <w:rsid w:val="007B3C8A"/>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259"/>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937"/>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5FB"/>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26E"/>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935"/>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06"/>
    <w:rsid w:val="008C5B2B"/>
    <w:rsid w:val="008C655C"/>
    <w:rsid w:val="008C66D4"/>
    <w:rsid w:val="008C6A23"/>
    <w:rsid w:val="008C6A61"/>
    <w:rsid w:val="008C6C9A"/>
    <w:rsid w:val="008C6D14"/>
    <w:rsid w:val="008C6D7D"/>
    <w:rsid w:val="008C70DF"/>
    <w:rsid w:val="008C729E"/>
    <w:rsid w:val="008C734F"/>
    <w:rsid w:val="008C7C56"/>
    <w:rsid w:val="008C7D3A"/>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6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4F8A"/>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B52"/>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BB3"/>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198"/>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3A0"/>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08F"/>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466"/>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C7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70"/>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1F4"/>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D7FF5"/>
    <w:rsid w:val="00AE0026"/>
    <w:rsid w:val="00AE0301"/>
    <w:rsid w:val="00AE04F4"/>
    <w:rsid w:val="00AE062F"/>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3F6"/>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0EF"/>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7F5"/>
    <w:rsid w:val="00B918DF"/>
    <w:rsid w:val="00B91F85"/>
    <w:rsid w:val="00B92211"/>
    <w:rsid w:val="00B92336"/>
    <w:rsid w:val="00B925C3"/>
    <w:rsid w:val="00B928F6"/>
    <w:rsid w:val="00B92A20"/>
    <w:rsid w:val="00B92B40"/>
    <w:rsid w:val="00B92D77"/>
    <w:rsid w:val="00B92FB2"/>
    <w:rsid w:val="00B9342B"/>
    <w:rsid w:val="00B9366E"/>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2E68"/>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12"/>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EE3"/>
    <w:rsid w:val="00C02EF4"/>
    <w:rsid w:val="00C03293"/>
    <w:rsid w:val="00C041AF"/>
    <w:rsid w:val="00C04272"/>
    <w:rsid w:val="00C04704"/>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8A9"/>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1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5F"/>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E7D7F"/>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3FF8"/>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0C6"/>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564"/>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175"/>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2FC"/>
    <w:rsid w:val="00DA03EC"/>
    <w:rsid w:val="00DA0B7C"/>
    <w:rsid w:val="00DA0EC0"/>
    <w:rsid w:val="00DA2045"/>
    <w:rsid w:val="00DA2339"/>
    <w:rsid w:val="00DA2366"/>
    <w:rsid w:val="00DA272F"/>
    <w:rsid w:val="00DA2981"/>
    <w:rsid w:val="00DA3005"/>
    <w:rsid w:val="00DA30B1"/>
    <w:rsid w:val="00DA31E7"/>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00"/>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6F77"/>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0EA"/>
    <w:rsid w:val="00DD3521"/>
    <w:rsid w:val="00DD3DD8"/>
    <w:rsid w:val="00DD4670"/>
    <w:rsid w:val="00DD48AC"/>
    <w:rsid w:val="00DD4F99"/>
    <w:rsid w:val="00DD54F4"/>
    <w:rsid w:val="00DD5628"/>
    <w:rsid w:val="00DD59C6"/>
    <w:rsid w:val="00DD5AC1"/>
    <w:rsid w:val="00DD67AD"/>
    <w:rsid w:val="00DD68DE"/>
    <w:rsid w:val="00DD6E29"/>
    <w:rsid w:val="00DD6FAC"/>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0C9"/>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2E5C"/>
    <w:rsid w:val="00E230CF"/>
    <w:rsid w:val="00E2335C"/>
    <w:rsid w:val="00E23430"/>
    <w:rsid w:val="00E2355C"/>
    <w:rsid w:val="00E23815"/>
    <w:rsid w:val="00E238F1"/>
    <w:rsid w:val="00E23D67"/>
    <w:rsid w:val="00E2428D"/>
    <w:rsid w:val="00E24628"/>
    <w:rsid w:val="00E246E6"/>
    <w:rsid w:val="00E24750"/>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A6D"/>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278"/>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5CCA"/>
    <w:rsid w:val="00ED67A0"/>
    <w:rsid w:val="00ED6CC0"/>
    <w:rsid w:val="00ED6CF2"/>
    <w:rsid w:val="00ED6E64"/>
    <w:rsid w:val="00ED74BE"/>
    <w:rsid w:val="00ED77AD"/>
    <w:rsid w:val="00EE0970"/>
    <w:rsid w:val="00EE0A12"/>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A82"/>
    <w:rsid w:val="00EE3D81"/>
    <w:rsid w:val="00EE403C"/>
    <w:rsid w:val="00EE472D"/>
    <w:rsid w:val="00EE4A55"/>
    <w:rsid w:val="00EE4C62"/>
    <w:rsid w:val="00EE502E"/>
    <w:rsid w:val="00EE51DC"/>
    <w:rsid w:val="00EE5545"/>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5AB"/>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6ED"/>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0D"/>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61F"/>
    <w:rsid w:val="00F74D15"/>
    <w:rsid w:val="00F7524B"/>
    <w:rsid w:val="00F753A3"/>
    <w:rsid w:val="00F755AF"/>
    <w:rsid w:val="00F75644"/>
    <w:rsid w:val="00F7573C"/>
    <w:rsid w:val="00F7585D"/>
    <w:rsid w:val="00F75BF6"/>
    <w:rsid w:val="00F75D68"/>
    <w:rsid w:val="00F76620"/>
    <w:rsid w:val="00F76A68"/>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0FB"/>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7C1"/>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6D19"/>
    <w:rsid w:val="00FB7271"/>
    <w:rsid w:val="00FB7547"/>
    <w:rsid w:val="00FB7583"/>
    <w:rsid w:val="00FB75BD"/>
    <w:rsid w:val="00FB7AC8"/>
    <w:rsid w:val="00FC05E6"/>
    <w:rsid w:val="00FC0B9D"/>
    <w:rsid w:val="00FC0DE9"/>
    <w:rsid w:val="00FC0E5B"/>
    <w:rsid w:val="00FC0F3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Heading2Char">
    <w:name w:val="Heading 2 Char"/>
    <w:aliases w:val="H2 Char1,h2 Char"/>
    <w:basedOn w:val="DefaultParagraphFont"/>
    <w:link w:val="Heading2"/>
    <w:rsid w:val="00C248A9"/>
    <w:rPr>
      <w:rFonts w:ascii="Arial" w:hAnsi="Arial"/>
      <w:sz w:val="32"/>
      <w:lang w:val="en-GB" w:eastAsia="ja-JP"/>
    </w:rPr>
  </w:style>
  <w:style w:type="character" w:customStyle="1" w:styleId="Heading1Char">
    <w:name w:val="Heading 1 Char"/>
    <w:basedOn w:val="DefaultParagraphFont"/>
    <w:link w:val="Heading1"/>
    <w:rsid w:val="008C7C56"/>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767756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7511258">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1784209">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1225</cp:revision>
  <cp:lastPrinted>2017-03-22T08:13:00Z</cp:lastPrinted>
  <dcterms:created xsi:type="dcterms:W3CDTF">2023-02-14T09:02:00Z</dcterms:created>
  <dcterms:modified xsi:type="dcterms:W3CDTF">2024-02-19T02:37:00Z</dcterms:modified>
  <cp:category/>
</cp:coreProperties>
</file>